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C7" w:rsidRPr="00404829" w:rsidRDefault="00A038C7" w:rsidP="00BE4A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170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03"/>
        <w:gridCol w:w="250"/>
        <w:gridCol w:w="7337"/>
      </w:tblGrid>
      <w:tr w:rsidR="00A038C7">
        <w:trPr>
          <w:gridAfter w:val="1"/>
          <w:wAfter w:w="7400" w:type="dxa"/>
          <w:trHeight w:val="1260"/>
        </w:trPr>
        <w:tc>
          <w:tcPr>
            <w:tcW w:w="9585" w:type="dxa"/>
          </w:tcPr>
          <w:p w:rsidR="00A038C7" w:rsidRDefault="002215E5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4</w:t>
            </w:r>
          </w:p>
          <w:p w:rsidR="00A038C7" w:rsidRDefault="00A038C7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8C7" w:rsidRDefault="005923D1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22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асідання Робочої групи</w:t>
            </w:r>
          </w:p>
          <w:p w:rsidR="00A038C7" w:rsidRDefault="002215E5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формування стратегій розвитку міжнародної торгівлі</w:t>
            </w:r>
          </w:p>
          <w:p w:rsidR="00A038C7" w:rsidRDefault="002215E5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 аналізу їх реалізації Ради з міжнародної торгівлі</w:t>
            </w:r>
          </w:p>
          <w:p w:rsidR="00A038C7" w:rsidRDefault="00A038C7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8C7" w:rsidRDefault="002215E5" w:rsidP="00BE4ACA">
            <w:pPr>
              <w:spacing w:after="0" w:line="240" w:lineRule="auto"/>
              <w:ind w:left="51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Дата: 9</w:t>
            </w:r>
            <w:r w:rsidR="00592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квітня 2019 р.</w:t>
            </w:r>
            <w:r w:rsidR="00592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10:00</w:t>
            </w:r>
            <w:r w:rsidR="00592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592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12:00</w:t>
            </w:r>
          </w:p>
          <w:p w:rsidR="00A038C7" w:rsidRDefault="002215E5" w:rsidP="00BE4ACA">
            <w:pPr>
              <w:spacing w:after="0" w:line="240" w:lineRule="auto"/>
              <w:ind w:left="51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Місце: Хаб “New Work Labs Globus”</w:t>
            </w:r>
          </w:p>
          <w:p w:rsidR="00A038C7" w:rsidRDefault="002215E5" w:rsidP="00BE4ACA">
            <w:pPr>
              <w:spacing w:after="0" w:line="240" w:lineRule="auto"/>
              <w:ind w:left="51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вул. Інститутська 2а</w:t>
            </w:r>
          </w:p>
        </w:tc>
        <w:tc>
          <w:tcPr>
            <w:tcW w:w="105" w:type="dxa"/>
          </w:tcPr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8C7">
        <w:trPr>
          <w:gridAfter w:val="1"/>
          <w:wAfter w:w="7400" w:type="dxa"/>
          <w:trHeight w:val="640"/>
        </w:trPr>
        <w:tc>
          <w:tcPr>
            <w:tcW w:w="9585" w:type="dxa"/>
          </w:tcPr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8C7" w:rsidRDefault="002215E5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ПРИСУТНІ</w:t>
            </w:r>
            <w:r w:rsidR="005923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Додаток 1</w:t>
            </w:r>
          </w:p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8C7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засіданні Робочої групи з формування стратегій розвитку міжнародної торгівлі та аналізу їх реалізації Ради з міжнародної торгівлі (далі - Робоча група РМТ) присутні</w:t>
            </w:r>
            <w:r w:rsidR="005923D1" w:rsidRPr="005923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11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 20 членів складу Робочої групи РМТ, що дає можливість встановити кворум та визнати засідання правомочним для прийняття рішень.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" w:type="dxa"/>
          </w:tcPr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8C7">
        <w:trPr>
          <w:gridAfter w:val="1"/>
          <w:wAfter w:w="7400" w:type="dxa"/>
        </w:trPr>
        <w:tc>
          <w:tcPr>
            <w:tcW w:w="9585" w:type="dxa"/>
          </w:tcPr>
          <w:p w:rsidR="00A038C7" w:rsidRDefault="00A038C7" w:rsidP="00BE4ACA">
            <w:pPr>
              <w:pStyle w:val="2"/>
              <w:shd w:val="clear" w:color="auto" w:fill="FEFEFE"/>
              <w:spacing w:before="0" w:after="0"/>
              <w:jc w:val="both"/>
              <w:rPr>
                <w:b w:val="0"/>
                <w:sz w:val="24"/>
                <w:szCs w:val="24"/>
                <w:shd w:val="clear" w:color="auto" w:fill="FEFEFE"/>
              </w:rPr>
            </w:pPr>
          </w:p>
          <w:p w:rsidR="00A038C7" w:rsidRDefault="002215E5" w:rsidP="00BE4ACA">
            <w:pPr>
              <w:pStyle w:val="2"/>
              <w:shd w:val="clear" w:color="auto" w:fill="FEFEFE"/>
              <w:spacing w:before="0" w:after="0"/>
              <w:jc w:val="both"/>
              <w:rPr>
                <w:sz w:val="24"/>
                <w:szCs w:val="24"/>
                <w:shd w:val="clear" w:color="auto" w:fill="FEFEFE"/>
              </w:rPr>
            </w:pPr>
            <w:r>
              <w:rPr>
                <w:sz w:val="24"/>
                <w:szCs w:val="24"/>
                <w:shd w:val="clear" w:color="auto" w:fill="FEFEFE"/>
              </w:rPr>
              <w:t>ПОРЯДОК ДЕННИЙ</w:t>
            </w:r>
          </w:p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8C7" w:rsidRPr="005923D1" w:rsidRDefault="002215E5" w:rsidP="00BE4ACA">
            <w:pPr>
              <w:pStyle w:val="2"/>
              <w:numPr>
                <w:ilvl w:val="0"/>
                <w:numId w:val="1"/>
              </w:numPr>
              <w:shd w:val="clear" w:color="auto" w:fill="FEFEFE"/>
              <w:spacing w:before="0" w:after="0"/>
              <w:ind w:left="283" w:hanging="28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923D1">
              <w:rPr>
                <w:b w:val="0"/>
                <w:color w:val="000000"/>
                <w:sz w:val="24"/>
                <w:szCs w:val="24"/>
              </w:rPr>
              <w:t xml:space="preserve">Вступне слово </w:t>
            </w:r>
            <w:r w:rsidR="00087D18">
              <w:rPr>
                <w:b w:val="0"/>
                <w:color w:val="000000"/>
                <w:sz w:val="24"/>
                <w:szCs w:val="24"/>
              </w:rPr>
              <w:t xml:space="preserve">керівника </w:t>
            </w:r>
            <w:r w:rsidRPr="005923D1">
              <w:rPr>
                <w:b w:val="0"/>
                <w:color w:val="000000"/>
                <w:sz w:val="24"/>
                <w:szCs w:val="24"/>
              </w:rPr>
              <w:t>Робочої групи Олесі Залуської.</w:t>
            </w:r>
          </w:p>
          <w:p w:rsidR="00A038C7" w:rsidRPr="005923D1" w:rsidRDefault="002215E5" w:rsidP="00BE4ACA">
            <w:pPr>
              <w:pStyle w:val="2"/>
              <w:numPr>
                <w:ilvl w:val="0"/>
                <w:numId w:val="1"/>
              </w:numPr>
              <w:shd w:val="clear" w:color="auto" w:fill="FEFEFE"/>
              <w:spacing w:before="0" w:after="0"/>
              <w:ind w:left="283" w:hanging="28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923D1">
              <w:rPr>
                <w:b w:val="0"/>
                <w:color w:val="000000"/>
                <w:sz w:val="24"/>
                <w:szCs w:val="24"/>
              </w:rPr>
              <w:t>Презентація фінального проекту Експортної стратегії для ІТ сектору</w:t>
            </w:r>
            <w:r w:rsidR="005923D1" w:rsidRPr="005923D1">
              <w:rPr>
                <w:b w:val="0"/>
                <w:color w:val="000000"/>
                <w:sz w:val="24"/>
                <w:szCs w:val="24"/>
              </w:rPr>
              <w:t xml:space="preserve"> з урахуванням напрацювань </w:t>
            </w:r>
            <w:r w:rsidR="00DC3DDA">
              <w:rPr>
                <w:b w:val="0"/>
                <w:color w:val="000000"/>
                <w:sz w:val="24"/>
                <w:szCs w:val="24"/>
              </w:rPr>
              <w:t xml:space="preserve">навчальної поїздки до </w:t>
            </w:r>
            <w:r w:rsidR="005923D1" w:rsidRPr="005923D1">
              <w:rPr>
                <w:b w:val="0"/>
                <w:color w:val="000000"/>
                <w:sz w:val="24"/>
                <w:szCs w:val="24"/>
              </w:rPr>
              <w:t>Кремнієвої Долини</w:t>
            </w:r>
            <w:r w:rsidRPr="005923D1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A038C7" w:rsidRPr="005923D1" w:rsidRDefault="002215E5" w:rsidP="00BE4ACA">
            <w:pPr>
              <w:pStyle w:val="2"/>
              <w:numPr>
                <w:ilvl w:val="0"/>
                <w:numId w:val="1"/>
              </w:numPr>
              <w:shd w:val="clear" w:color="auto" w:fill="FEFEFE"/>
              <w:spacing w:before="0" w:after="0"/>
              <w:ind w:left="283" w:hanging="28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923D1">
              <w:rPr>
                <w:b w:val="0"/>
                <w:color w:val="000000"/>
                <w:sz w:val="24"/>
                <w:szCs w:val="24"/>
              </w:rPr>
              <w:t>Презентація проміжного проекту Експортної стратегії для сектору Креативних індустрій.</w:t>
            </w:r>
          </w:p>
          <w:p w:rsidR="00A038C7" w:rsidRPr="005923D1" w:rsidRDefault="005923D1" w:rsidP="00BE4ACA">
            <w:pPr>
              <w:pStyle w:val="2"/>
              <w:numPr>
                <w:ilvl w:val="0"/>
                <w:numId w:val="1"/>
              </w:numPr>
              <w:shd w:val="clear" w:color="auto" w:fill="FEFEFE"/>
              <w:spacing w:before="0" w:after="0"/>
              <w:ind w:left="283" w:hanging="28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923D1">
              <w:rPr>
                <w:b w:val="0"/>
                <w:color w:val="000000"/>
                <w:sz w:val="24"/>
                <w:szCs w:val="24"/>
              </w:rPr>
              <w:t>Обговорення проекту розпорядження К</w:t>
            </w:r>
            <w:r>
              <w:rPr>
                <w:b w:val="0"/>
                <w:color w:val="000000"/>
                <w:sz w:val="24"/>
                <w:szCs w:val="24"/>
              </w:rPr>
              <w:t xml:space="preserve">абінету </w:t>
            </w:r>
            <w:r w:rsidRPr="005923D1">
              <w:rPr>
                <w:b w:val="0"/>
                <w:color w:val="000000"/>
                <w:sz w:val="24"/>
                <w:szCs w:val="24"/>
              </w:rPr>
              <w:t>М</w:t>
            </w:r>
            <w:r>
              <w:rPr>
                <w:b w:val="0"/>
                <w:color w:val="000000"/>
                <w:sz w:val="24"/>
                <w:szCs w:val="24"/>
              </w:rPr>
              <w:t xml:space="preserve">іністрів </w:t>
            </w:r>
            <w:r w:rsidRPr="005923D1">
              <w:rPr>
                <w:b w:val="0"/>
                <w:color w:val="000000"/>
                <w:sz w:val="24"/>
                <w:szCs w:val="24"/>
              </w:rPr>
              <w:t>У</w:t>
            </w:r>
            <w:r>
              <w:rPr>
                <w:b w:val="0"/>
                <w:color w:val="000000"/>
                <w:sz w:val="24"/>
                <w:szCs w:val="24"/>
              </w:rPr>
              <w:t>країни</w:t>
            </w:r>
            <w:r w:rsidRPr="005923D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5923D1">
              <w:rPr>
                <w:b w:val="0"/>
                <w:color w:val="000000"/>
                <w:sz w:val="24"/>
                <w:szCs w:val="24"/>
                <w:lang w:val="ru-RU"/>
              </w:rPr>
              <w:t>“</w:t>
            </w:r>
            <w:r w:rsidRPr="005923D1">
              <w:rPr>
                <w:b w:val="0"/>
                <w:color w:val="000000"/>
                <w:sz w:val="24"/>
                <w:szCs w:val="24"/>
              </w:rPr>
              <w:t>Експортн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r w:rsidRPr="005923D1">
              <w:rPr>
                <w:b w:val="0"/>
                <w:color w:val="000000"/>
                <w:sz w:val="24"/>
                <w:szCs w:val="24"/>
              </w:rPr>
              <w:t xml:space="preserve"> стратегі</w:t>
            </w:r>
            <w:r>
              <w:rPr>
                <w:b w:val="0"/>
                <w:color w:val="000000"/>
                <w:sz w:val="24"/>
                <w:szCs w:val="24"/>
              </w:rPr>
              <w:t>я</w:t>
            </w:r>
            <w:r w:rsidRPr="005923D1">
              <w:rPr>
                <w:b w:val="0"/>
                <w:color w:val="000000"/>
                <w:sz w:val="24"/>
                <w:szCs w:val="24"/>
              </w:rPr>
              <w:t xml:space="preserve"> для крос-сектору Транспортування та спрощення умов торгівлі</w:t>
            </w:r>
            <w:r w:rsidRPr="005923D1">
              <w:rPr>
                <w:b w:val="0"/>
                <w:color w:val="000000"/>
                <w:sz w:val="24"/>
                <w:szCs w:val="24"/>
                <w:lang w:val="ru-RU"/>
              </w:rPr>
              <w:t>”</w:t>
            </w:r>
            <w:r w:rsidR="002215E5" w:rsidRPr="005923D1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DC3DDA" w:rsidRDefault="002215E5" w:rsidP="00BE4ACA">
            <w:pPr>
              <w:pStyle w:val="2"/>
              <w:numPr>
                <w:ilvl w:val="0"/>
                <w:numId w:val="1"/>
              </w:numPr>
              <w:shd w:val="clear" w:color="auto" w:fill="FEFEFE"/>
              <w:spacing w:before="0" w:after="0"/>
              <w:ind w:left="283" w:hanging="28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5923D1">
              <w:rPr>
                <w:b w:val="0"/>
                <w:color w:val="000000"/>
                <w:sz w:val="24"/>
                <w:szCs w:val="24"/>
              </w:rPr>
              <w:t xml:space="preserve">Обрання нового </w:t>
            </w:r>
            <w:r w:rsidR="00087D18">
              <w:rPr>
                <w:b w:val="0"/>
                <w:color w:val="000000"/>
                <w:sz w:val="24"/>
                <w:szCs w:val="24"/>
              </w:rPr>
              <w:t>керівника</w:t>
            </w:r>
            <w:r w:rsidRPr="005923D1">
              <w:rPr>
                <w:b w:val="0"/>
                <w:color w:val="000000"/>
                <w:sz w:val="24"/>
                <w:szCs w:val="24"/>
              </w:rPr>
              <w:t xml:space="preserve"> Робочої групи</w:t>
            </w:r>
            <w:r w:rsidR="00087D18">
              <w:rPr>
                <w:b w:val="0"/>
                <w:color w:val="000000"/>
                <w:sz w:val="24"/>
                <w:szCs w:val="24"/>
              </w:rPr>
              <w:t xml:space="preserve"> РМТ</w:t>
            </w:r>
            <w:r w:rsidRPr="005923D1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A038C7" w:rsidRPr="00DC3DDA" w:rsidRDefault="002215E5" w:rsidP="00BE4ACA">
            <w:pPr>
              <w:pStyle w:val="2"/>
              <w:numPr>
                <w:ilvl w:val="0"/>
                <w:numId w:val="1"/>
              </w:numPr>
              <w:shd w:val="clear" w:color="auto" w:fill="FEFEFE"/>
              <w:spacing w:before="0" w:after="0"/>
              <w:ind w:left="283" w:hanging="28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DC3DDA">
              <w:rPr>
                <w:b w:val="0"/>
                <w:color w:val="000000"/>
                <w:sz w:val="24"/>
                <w:szCs w:val="24"/>
              </w:rPr>
              <w:t>Різне.</w:t>
            </w:r>
          </w:p>
        </w:tc>
        <w:tc>
          <w:tcPr>
            <w:tcW w:w="105" w:type="dxa"/>
          </w:tcPr>
          <w:p w:rsidR="00A038C7" w:rsidRDefault="00A038C7" w:rsidP="00BE4ACA">
            <w:pPr>
              <w:pStyle w:val="2"/>
              <w:shd w:val="clear" w:color="auto" w:fill="FEFEFE"/>
              <w:spacing w:before="0" w:after="0"/>
              <w:jc w:val="both"/>
              <w:rPr>
                <w:b w:val="0"/>
                <w:sz w:val="24"/>
                <w:szCs w:val="24"/>
                <w:shd w:val="clear" w:color="auto" w:fill="FEFEFE"/>
              </w:rPr>
            </w:pPr>
          </w:p>
        </w:tc>
      </w:tr>
      <w:tr w:rsidR="00A038C7">
        <w:trPr>
          <w:gridAfter w:val="1"/>
          <w:wAfter w:w="7400" w:type="dxa"/>
        </w:trPr>
        <w:tc>
          <w:tcPr>
            <w:tcW w:w="9585" w:type="dxa"/>
          </w:tcPr>
          <w:p w:rsidR="00A038C7" w:rsidRPr="00B514A1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038C7" w:rsidRPr="00B514A1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ХІД ЗАСІДАННЯ</w:t>
            </w:r>
          </w:p>
          <w:p w:rsidR="00A038C7" w:rsidRPr="00B514A1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43DF" w:rsidRPr="002843DF" w:rsidRDefault="002215E5" w:rsidP="00BE4ACA">
            <w:pPr>
              <w:pStyle w:val="2"/>
              <w:numPr>
                <w:ilvl w:val="0"/>
                <w:numId w:val="5"/>
              </w:numPr>
              <w:shd w:val="clear" w:color="auto" w:fill="FEFEFE"/>
              <w:spacing w:before="0" w:after="0"/>
              <w:ind w:left="0"/>
              <w:jc w:val="both"/>
              <w:rPr>
                <w:color w:val="000000"/>
                <w:sz w:val="24"/>
                <w:szCs w:val="24"/>
              </w:rPr>
            </w:pPr>
            <w:bookmarkStart w:id="0" w:name="_nupfjtgaccbw" w:colFirst="0" w:colLast="0"/>
            <w:bookmarkEnd w:id="0"/>
            <w:r w:rsidRPr="00B514A1">
              <w:rPr>
                <w:color w:val="000000"/>
                <w:sz w:val="24"/>
                <w:szCs w:val="24"/>
              </w:rPr>
              <w:t xml:space="preserve">1. Вступне слово </w:t>
            </w:r>
            <w:r w:rsidR="00087D18">
              <w:rPr>
                <w:color w:val="000000"/>
                <w:sz w:val="24"/>
                <w:szCs w:val="24"/>
              </w:rPr>
              <w:t>керівника</w:t>
            </w:r>
            <w:r w:rsidRPr="00B514A1">
              <w:rPr>
                <w:color w:val="000000"/>
                <w:sz w:val="24"/>
                <w:szCs w:val="24"/>
              </w:rPr>
              <w:t xml:space="preserve"> Робочої групи</w:t>
            </w:r>
            <w:r w:rsidR="00145420">
              <w:rPr>
                <w:color w:val="000000"/>
                <w:sz w:val="24"/>
                <w:szCs w:val="24"/>
              </w:rPr>
              <w:t xml:space="preserve"> РМТ</w:t>
            </w:r>
            <w:r w:rsidRPr="00B514A1">
              <w:rPr>
                <w:color w:val="000000"/>
                <w:sz w:val="24"/>
                <w:szCs w:val="24"/>
              </w:rPr>
              <w:t xml:space="preserve"> Олесі Залуської.</w:t>
            </w:r>
          </w:p>
          <w:p w:rsidR="00A038C7" w:rsidRPr="00B514A1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Олеся Залуська проінформувала </w:t>
            </w:r>
            <w:r w:rsidR="00DC3DDA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членів Р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обоч</w:t>
            </w:r>
            <w:r w:rsidR="00DC3DDA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ої групи РМТ про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3DDA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Третє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засідання Ради з міжнародної торгівлі </w:t>
            </w:r>
            <w:r w:rsidR="00DC3DDA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(далі – Рада МТ), яке відбулося 1 квітня</w:t>
            </w:r>
            <w:r w:rsidR="00B514A1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ц. р.</w:t>
            </w:r>
            <w:r w:rsidR="00DC3DDA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 головуванням Першого віце-прем’єр-міністра</w:t>
            </w:r>
            <w:r w:rsidR="00DC3DDA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Міністра економічного розвитку і торгівлі Степана Кубіва. </w:t>
            </w:r>
          </w:p>
          <w:p w:rsidR="00A038C7" w:rsidRPr="00B514A1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14A1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 підсумків роботи Ради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МТ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2018 році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514A1" w:rsidRDefault="002215E5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</w:t>
            </w:r>
            <w:r w:rsidR="00B514A1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секторальних та крос-секторальних експортних стратегій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2215E5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 Експортно-кредитного агентства (ЕКА)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2215E5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імплементаці</w:t>
            </w:r>
            <w:r w:rsidR="00B514A1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Угоди СОТ про спрощення процедур торгівлі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2215E5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укладення Угоди про вільну торгівлю з Ізраїлем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2215E5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розробк</w:t>
            </w:r>
            <w:r w:rsidR="00B514A1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механізму публічно-приватних консультацій при проведенні переговорів щодо укладення угод про вільну торгівлю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B514A1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215E5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досконалення митно-тарифного регулювання ввезення на митну територію України сировинних товарів, які не виробляються в Україні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2215E5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створення Державної установи “Офіс з просування експорту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України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514A1" w:rsidRDefault="00B514A1" w:rsidP="00BE4ACA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ін.</w:t>
            </w:r>
          </w:p>
          <w:p w:rsidR="00B514A1" w:rsidRDefault="00B514A1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45420" w:rsidRDefault="00145420" w:rsidP="00BE4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Також, 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Робочої групи РМТ закликала учасників засідання максимально залучати усіх стейкхолдерів до реалізації секторальних та крос-секторальних експортних стратегій.</w:t>
            </w:r>
          </w:p>
          <w:p w:rsidR="00145420" w:rsidRPr="00145420" w:rsidRDefault="00145420" w:rsidP="00BE4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C7" w:rsidRDefault="00087D18" w:rsidP="00BE4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</w:t>
            </w:r>
            <w:r w:rsidR="002215E5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215E5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обочої групи</w:t>
            </w:r>
            <w:r w:rsid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РМТ не висловили зауважень та пропозицій до п.1 порядку денного засідання.</w:t>
            </w:r>
          </w:p>
          <w:p w:rsidR="00B514A1" w:rsidRPr="00B514A1" w:rsidRDefault="00B514A1" w:rsidP="00BE4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</w:p>
          <w:p w:rsidR="00A038C7" w:rsidRPr="0055582D" w:rsidRDefault="002215E5" w:rsidP="00BE4ACA">
            <w:pPr>
              <w:pStyle w:val="2"/>
              <w:shd w:val="clear" w:color="auto" w:fill="FEFEFE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bookmarkStart w:id="1" w:name="_kkuhqfyi61aw" w:colFirst="0" w:colLast="0"/>
            <w:bookmarkEnd w:id="1"/>
            <w:r w:rsidRPr="00B514A1">
              <w:rPr>
                <w:color w:val="000000"/>
                <w:sz w:val="24"/>
                <w:szCs w:val="24"/>
              </w:rPr>
              <w:t>2. Презентація фінального</w:t>
            </w:r>
            <w:r w:rsidR="00B514A1">
              <w:rPr>
                <w:color w:val="000000"/>
                <w:sz w:val="24"/>
                <w:szCs w:val="24"/>
              </w:rPr>
              <w:t xml:space="preserve"> </w:t>
            </w:r>
            <w:r w:rsidR="00B514A1" w:rsidRPr="00B514A1">
              <w:rPr>
                <w:color w:val="000000"/>
                <w:sz w:val="24"/>
                <w:szCs w:val="24"/>
              </w:rPr>
              <w:t>проекту Експортної стратегії для ІТ сектору з урахуванням напрацювань навчальної поїздки до Кремнієвої Долини</w:t>
            </w:r>
            <w:r w:rsidRPr="00B514A1">
              <w:rPr>
                <w:color w:val="000000"/>
                <w:sz w:val="24"/>
                <w:szCs w:val="24"/>
              </w:rPr>
              <w:t xml:space="preserve">. </w:t>
            </w:r>
            <w:r w:rsidR="00B514A1" w:rsidRPr="00B514A1">
              <w:rPr>
                <w:b w:val="0"/>
                <w:color w:val="000000"/>
                <w:sz w:val="24"/>
                <w:szCs w:val="24"/>
              </w:rPr>
              <w:t xml:space="preserve">Доповідач: Наталя Вєрємєєва, </w:t>
            </w:r>
            <w:r w:rsidR="0055582D">
              <w:rPr>
                <w:b w:val="0"/>
                <w:color w:val="000000"/>
                <w:sz w:val="24"/>
                <w:szCs w:val="24"/>
              </w:rPr>
              <w:t>н</w:t>
            </w:r>
            <w:r w:rsidR="00B514A1" w:rsidRPr="00B514A1">
              <w:rPr>
                <w:b w:val="0"/>
                <w:color w:val="000000"/>
                <w:sz w:val="24"/>
                <w:szCs w:val="24"/>
              </w:rPr>
              <w:t xml:space="preserve">аціональний координатор, </w:t>
            </w:r>
            <w:r w:rsidR="0055582D">
              <w:rPr>
                <w:b w:val="0"/>
                <w:color w:val="000000"/>
                <w:sz w:val="24"/>
                <w:szCs w:val="24"/>
              </w:rPr>
              <w:t>в</w:t>
            </w:r>
            <w:r w:rsidR="00B514A1" w:rsidRPr="00B514A1">
              <w:rPr>
                <w:b w:val="0"/>
                <w:color w:val="000000"/>
                <w:sz w:val="24"/>
                <w:szCs w:val="24"/>
              </w:rPr>
              <w:t xml:space="preserve">иконавчий директор </w:t>
            </w:r>
            <w:r w:rsidR="00B514A1" w:rsidRPr="00B514A1">
              <w:rPr>
                <w:b w:val="0"/>
                <w:color w:val="000000"/>
                <w:sz w:val="24"/>
                <w:szCs w:val="24"/>
                <w:lang w:val="en-US"/>
              </w:rPr>
              <w:t>Kyiv</w:t>
            </w:r>
            <w:r w:rsidR="00B514A1" w:rsidRPr="00B514A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514A1" w:rsidRPr="00B514A1">
              <w:rPr>
                <w:b w:val="0"/>
                <w:color w:val="000000"/>
                <w:sz w:val="24"/>
                <w:szCs w:val="24"/>
                <w:lang w:val="en-US"/>
              </w:rPr>
              <w:t>IT</w:t>
            </w:r>
            <w:r w:rsidR="00B514A1" w:rsidRPr="00B514A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514A1" w:rsidRPr="00B514A1">
              <w:rPr>
                <w:b w:val="0"/>
                <w:color w:val="000000"/>
                <w:sz w:val="24"/>
                <w:szCs w:val="24"/>
                <w:lang w:val="en-US"/>
              </w:rPr>
              <w:t>Cluster</w:t>
            </w:r>
            <w:r w:rsidR="0055582D">
              <w:rPr>
                <w:b w:val="0"/>
                <w:color w:val="000000"/>
                <w:sz w:val="24"/>
                <w:szCs w:val="24"/>
              </w:rPr>
              <w:t>.</w:t>
            </w:r>
          </w:p>
          <w:p w:rsidR="00A038C7" w:rsidRPr="00B514A1" w:rsidRDefault="00A038C7" w:rsidP="00BE4ACA">
            <w:pPr>
              <w:spacing w:after="0" w:line="240" w:lineRule="auto"/>
              <w:jc w:val="both"/>
              <w:rPr>
                <w:color w:val="000000"/>
              </w:rPr>
            </w:pPr>
          </w:p>
          <w:p w:rsidR="00A038C7" w:rsidRPr="00B514A1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Презентаці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Наталі Вєрємєєвої була зосереджена на ключових моментах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проекту </w:t>
            </w:r>
            <w:r w:rsidR="00145420" w:rsidRP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Експортної стратегії для ІТ сектору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38C7" w:rsidRPr="00B514A1" w:rsidRDefault="002215E5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робоча група з розробки стратегії складається з представників 30 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бізнес-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асоціацій та кластерів;</w:t>
            </w:r>
          </w:p>
          <w:p w:rsidR="00A038C7" w:rsidRPr="00B514A1" w:rsidRDefault="002215E5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стратегія розроблена згідно методології 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Міжнародного торговельного центру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E3D74" w:rsidRDefault="009E3D74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світовий ринок інформаційно-комунікаційних послуг становить 3 трлн долл., частка України – 1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%;</w:t>
            </w:r>
          </w:p>
          <w:p w:rsidR="00A038C7" w:rsidRPr="00B514A1" w:rsidRDefault="002215E5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експорт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інформаційно-комунікаційних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згідно 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офіційних 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 М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інекономрозвитку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2018 році склав 2,0 млрд </w:t>
            </w:r>
            <w:r w:rsidR="00145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долл.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8C7" w:rsidRPr="009E3D74" w:rsidRDefault="002215E5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експорт </w:t>
            </w:r>
            <w:r w:rsid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інформаційно-комунікаційних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послуг згідно даних </w:t>
            </w:r>
            <w:r w:rsidR="009E3D74" w:rsidRPr="009E3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Асоціації</w:t>
            </w:r>
            <w:r w:rsidR="009E3D74"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9E3D74"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="009E3D74" w:rsidRPr="009E3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IT</w:t>
            </w:r>
            <w:r w:rsidR="009E3D74" w:rsidRPr="009E3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3D74" w:rsidRPr="009E3D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Ukraine</w:t>
            </w:r>
            <w:r w:rsidR="009E3D74"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 w:rsid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2018 році склав 4,5 млрд </w:t>
            </w:r>
            <w:r w:rsid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долл.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8C7" w:rsidRPr="00087D18" w:rsidRDefault="002215E5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ціль стратегії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підтримка сервісних компаній та допомога </w:t>
            </w:r>
            <w:r w:rsidR="009E3D74" w:rsidRP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</w:t>
            </w:r>
            <w:r w:rsidR="009E3D74" w:rsidRP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розвитку стартапів та продуктових компаній</w:t>
            </w:r>
            <w:r w:rsidR="009E3D74" w:rsidRP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E3D74" w:rsidRPr="009E3D74" w:rsidRDefault="009E3D74" w:rsidP="00BE4ACA">
            <w:pPr>
              <w:numPr>
                <w:ilvl w:val="0"/>
                <w:numId w:val="4"/>
              </w:numPr>
              <w:spacing w:after="0" w:line="240" w:lineRule="auto"/>
              <w:ind w:left="59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досвід Кремнієвої Долини – 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навчальні заклади мають бути центрами ІТ-освіти та підприємництва.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3D74" w:rsidRDefault="009E3D74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Хорунжа, 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Центру досліджень міжнародної торгівлі 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Київської Школи Економіки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запрошений учасник засідання Робочої групи РМТ, додала, що в Україні вже розробляється стратегія для 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сфери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штучного інтелекту.</w:t>
            </w:r>
          </w:p>
          <w:p w:rsidR="009E3D74" w:rsidRDefault="009E3D74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582D" w:rsidRDefault="009E3D74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Володимир Власюк, директор ДП 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Укрпромзовнішекспертиза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Робочої групи РМТ,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запитав Наталію Вєрємєєву про перспективи створення кінцевих ІТ-продуктів в Україні згідно 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Експортно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стратегі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єю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ІТ сектору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 зауважив, що двом перспективни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55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секторам Експортної стратегії України – ІТ та Машинобудування – потрібно кооперуватись, адже є багато сфер для взаємодії, а більшість питань – перетинаються.</w:t>
            </w:r>
          </w:p>
          <w:p w:rsidR="0055582D" w:rsidRDefault="0055582D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582D" w:rsidRPr="0055582D" w:rsidRDefault="0055582D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Віталій Гордина, заступник директора дирекції взаємодії з бізнесом та регіональними ТПП та органами державної влади ТПП України, заступник 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Робочої групи РМТ,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запропонував Наталі Вєрємєєвій презентувати 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Експортн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стратегі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єю</w:t>
            </w:r>
            <w:r w:rsidRPr="009E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ІТ сектору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 час Експортного тижня у ТПП України (червень ц. р.).</w:t>
            </w:r>
          </w:p>
          <w:p w:rsidR="00A038C7" w:rsidRPr="00B514A1" w:rsidRDefault="00A038C7" w:rsidP="00BE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</w:p>
          <w:p w:rsidR="00A038C7" w:rsidRPr="00C72AFE" w:rsidRDefault="002215E5" w:rsidP="00BE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  <w:r w:rsidRPr="00C7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3. Презентація проміжного проекту Експортної стратегії для сектору Креативних індустрій. 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Доповідач: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Штепан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аціональний координатор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реативний директор 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агентства 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STI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Ukraine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  <w:p w:rsidR="00A038C7" w:rsidRPr="00C72AFE" w:rsidRDefault="00A038C7" w:rsidP="00BE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</w:pPr>
          </w:p>
          <w:p w:rsidR="00A038C7" w:rsidRPr="00C72AFE" w:rsidRDefault="00C72AFE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Презентація Олександра Штепана була зосереджена на ключових моментах 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Експортної стратегії для сектору Креативних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582D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індустрій</w:t>
            </w:r>
            <w:r w:rsidR="002215E5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038C7" w:rsidRPr="00C72AFE" w:rsidRDefault="002215E5" w:rsidP="00BE4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робоча група з розробки стратегії складається з представників понад 20 </w:t>
            </w:r>
            <w:r w:rsidR="00C72AFE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бізнес-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асоціацій </w:t>
            </w:r>
            <w:r w:rsidR="00C72AFE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об</w:t>
            </w:r>
            <w:r w:rsidR="00C72AFE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’єднань, а 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C72AFE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креативних кластерів;</w:t>
            </w:r>
          </w:p>
          <w:p w:rsidR="00A038C7" w:rsidRPr="00C72AFE" w:rsidRDefault="002215E5" w:rsidP="00BE4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стратегія розроблена згідно методології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Міжнародного торговельного центру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038C7" w:rsidRPr="00C72AFE" w:rsidRDefault="002215E5" w:rsidP="00BE4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експорт креативних послуг згідно 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офіційних </w:t>
            </w:r>
            <w:r w:rsidR="00C72AFE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даних М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інекономрозвитку</w:t>
            </w:r>
            <w:r w:rsidR="00C72AFE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2018 році склав понад 1,3 млрд 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долл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8C7" w:rsidRPr="00C72AFE" w:rsidRDefault="00C72AFE" w:rsidP="00BE4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бачення </w:t>
            </w:r>
            <w:r w:rsidR="002215E5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стратегії - сила емоцій у новій ері унікально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r w:rsidR="002215E5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215E5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країнської інноваційності, продуктивності та зростанн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2215E5"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38C7" w:rsidRPr="00C72AFE" w:rsidRDefault="002215E5" w:rsidP="00BE4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стратегічною ціллю є консолідація сектору через створення кластерів та креативних спільнот;</w:t>
            </w:r>
          </w:p>
          <w:p w:rsidR="00A038C7" w:rsidRPr="00C72AFE" w:rsidRDefault="002215E5" w:rsidP="00BE4AC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покращення імплементації стратегії необхідн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створ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креативних індустрій за участю Мін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економрозвитку, </w:t>
            </w:r>
            <w:r w:rsidRP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</w:t>
            </w:r>
            <w:r w:rsidR="00C7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культури та МОН.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07E0" w:rsidRPr="00C72AFE" w:rsidRDefault="00087D18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</w:t>
            </w:r>
            <w:r w:rsidR="006E07E0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6E07E0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обочої групи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РМТ не висловили зауважень та пропозицій до п.3 порядку денного засідання.</w:t>
            </w:r>
          </w:p>
          <w:p w:rsidR="0055582D" w:rsidRPr="00B514A1" w:rsidRDefault="0055582D" w:rsidP="00BE4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38C7" w:rsidRPr="00B514A1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6E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Обговорення </w:t>
            </w:r>
            <w:r w:rsidR="006E07E0" w:rsidRPr="006E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проекту розпорядження Кабінету Міністрів України “Експортна стратегія для крос-сектору Транспортування та спрощення умов торгівлі”.</w:t>
            </w:r>
            <w:r w:rsidR="006E07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Доповідач: Юрій Федчишин, національний координатор, радник Прем’єр-міністра України, член Робочої групи РМТ.</w:t>
            </w:r>
          </w:p>
          <w:p w:rsidR="00A038C7" w:rsidRPr="00B514A1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4ACA" w:rsidRPr="00BE4ACA" w:rsidRDefault="002215E5" w:rsidP="00BE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Юрій Федчишин повідомив, що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підготовлено </w:t>
            </w:r>
            <w:r w:rsidR="006E07E0"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проект розпорядження К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МУ 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на 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основі</w:t>
            </w:r>
            <w:r w:rsidR="0008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Експортної стратегії для к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рос-сектор</w:t>
            </w:r>
            <w:r w:rsidR="006E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 Т</w:t>
            </w:r>
            <w:r w:rsidRPr="00B51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ранспортування та </w:t>
            </w:r>
            <w:r w:rsidRPr="00BE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спрощення умов торгівлі, яка</w:t>
            </w:r>
            <w:r w:rsidR="006E07E0" w:rsidRPr="00BE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BE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розроблялась з</w:t>
            </w:r>
            <w:r w:rsidR="006E07E0" w:rsidRPr="00BE4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а методологією Міжнародного торговельного центру. </w:t>
            </w:r>
            <w:r w:rsidR="00BE4ACA" w:rsidRPr="00FF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розпорядження КМУ у </w:t>
            </w:r>
            <w:r w:rsidR="00BE4ACA" w:rsidRPr="00FF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робочому порядку</w:t>
            </w:r>
            <w:r w:rsidR="00BE4ACA" w:rsidRPr="00FF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опрацьовано з Департаментом доступу до ринків та взаємодії з СОТ Мінекономрозвитку, Мінфіном та митним підрозділом ДФС. Проект розпорядження КМУ </w:t>
            </w:r>
            <w:r w:rsidR="00BE4ACA" w:rsidRPr="00FF5C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готується</w:t>
            </w:r>
            <w:r w:rsidR="00BE4ACA" w:rsidRPr="00FF5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до передачі Мінекономрозвитку для подальшого опрацювання.</w:t>
            </w:r>
          </w:p>
          <w:p w:rsidR="006E07E0" w:rsidRDefault="006E07E0" w:rsidP="00BE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:rsidR="00694A2A" w:rsidRPr="00694A2A" w:rsidRDefault="006E07E0" w:rsidP="00694A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94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Ірина Врублевська, </w:t>
            </w:r>
            <w:r w:rsidR="00A928E6" w:rsidRPr="00694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заступник директора департаменту доступу до ринків та взаємодії з СОТ – начальник управління співробітництва з СОТ Мінекономрозвитку, </w:t>
            </w:r>
            <w:r w:rsidR="00A928E6" w:rsidRPr="00FF5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надала</w:t>
            </w:r>
            <w:r w:rsidR="00694A2A" w:rsidRPr="00FF5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28E6" w:rsidRPr="00FF5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коментарі стосовно 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необхідності дотримання процедури підготовки проекту розпорядження у відповідності із Регламентом КМУ; структури стратегії, її змістовного наповнення. Зауважила на дублюванні положень проекту стратегії та плану її реалізації із завданнями існуючих стратегій, направлених на розвиток торгівлі та євроінтеграції.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Також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звернула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увагу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недоцільність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включення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питання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щодо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лібералізації регулювання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електронної комерції, яке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4A2A"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відображене</w:t>
            </w:r>
            <w:r w:rsidR="00694A2A" w:rsidRPr="00FF5CD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94A2A" w:rsidRPr="00FF5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стратегії.</w:t>
            </w:r>
          </w:p>
          <w:p w:rsidR="00694A2A" w:rsidRPr="00694A2A" w:rsidRDefault="00694A2A" w:rsidP="00694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694A2A" w:rsidRPr="00694A2A" w:rsidRDefault="00694A2A" w:rsidP="00694A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F5C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цьому, Ірина Врублевська повідомила, що Мінекономрозвитку вже розроблено проект розпорядження КМУ “Про затвердження плану заходів з імплементації Угоди СОТ про спрощення процедур торгівлі”, який наразі вже опрацьовано зі всіма заінтересованими ЦОВВ, та який знаходиться на опрацюванні в Мін’юсті для отримання висновку за результатами правової експертизи.</w:t>
            </w:r>
          </w:p>
          <w:p w:rsidR="00A038C7" w:rsidRPr="00B514A1" w:rsidRDefault="00A038C7" w:rsidP="0069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05" w:type="dxa"/>
          </w:tcPr>
          <w:p w:rsidR="00A038C7" w:rsidRDefault="00A038C7" w:rsidP="00BE4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</w:tr>
      <w:tr w:rsidR="00A038C7">
        <w:trPr>
          <w:gridAfter w:val="1"/>
          <w:wAfter w:w="7400" w:type="dxa"/>
          <w:trHeight w:val="1820"/>
        </w:trPr>
        <w:tc>
          <w:tcPr>
            <w:tcW w:w="9585" w:type="dxa"/>
          </w:tcPr>
          <w:p w:rsidR="002843DF" w:rsidRPr="002843DF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Обрання нового </w:t>
            </w:r>
            <w:r w:rsidR="00087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Робочої групи</w:t>
            </w:r>
            <w:r w:rsidR="00087D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РМТ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EFEFE"/>
              </w:rPr>
              <w:t>.</w:t>
            </w:r>
          </w:p>
          <w:p w:rsidR="00A038C7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 Залуська повідомила, що у зв'язку з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зміною обставин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складає повноваження </w:t>
            </w:r>
            <w:r w:rsidR="00087D1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обочої групи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B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 залишається членом Робочої групи РМТ,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також пропонує обрати </w:t>
            </w:r>
            <w:r w:rsidR="00087D18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обочої групи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Юрія Федчишина, радника Прем’єр-міністра України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члена Робочої групи РМТ. Також, Олеся Залуська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запропонува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0E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членам Робочої групи РМТ </w:t>
            </w:r>
            <w:r w:rsidR="000E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проголосувати щодо запропонованої кандидатури на посаду керівника Робочої групи РМТ, або надати пропозиції для виставлення на голосування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в електронній формі</w:t>
            </w:r>
            <w:r w:rsidR="000E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11 квітня ц. р. включно,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зв'язку з відсутністю кворуму під час розгляду даного питання.</w:t>
            </w:r>
          </w:p>
          <w:p w:rsidR="00BE4ACA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ACA" w:rsidRPr="00FF5CD3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електронного голосування щодо обрання керівника Робочої групи РМТ Юрія Федчишина, радника Прем’єр-міністра України та члена Робочої групи РМТ:</w:t>
            </w:r>
          </w:p>
          <w:p w:rsidR="00BE4ACA" w:rsidRPr="00FF5CD3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ACA" w:rsidRPr="00FF5CD3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– 12 членів Робочої групи РМТ</w:t>
            </w:r>
          </w:p>
          <w:p w:rsidR="00BE4ACA" w:rsidRPr="00FF5CD3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Утримались – 8 членів Робочої групи РМТ</w:t>
            </w:r>
          </w:p>
          <w:p w:rsidR="00BE4ACA" w:rsidRPr="00FF5CD3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4ACA" w:rsidRPr="00BE4ACA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Вирішили: обрати керівником Робочої групи РМТ Юрія Федчишина, радника Прем’єр-міністра України та члена Робочої групи РМТ.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29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4ACA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4ACA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 провести наступне засідання Робочої групи РМТ у травні ц. р. та розглянути проміжний проект Експортної стратегії для сектору Машинобудування.</w:t>
            </w:r>
          </w:p>
          <w:p w:rsidR="00BE4ACA" w:rsidRPr="00BE4ACA" w:rsidRDefault="00BE4ACA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DC6" w:rsidRPr="00BB7E70" w:rsidRDefault="00966DC6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Пропозиція щодо виключення окремих членів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зі складу </w:t>
            </w:r>
            <w:r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Робочої групи РМТ у зв’язку з регулярною відсутністю на засіданнях Робочої групи РМТ та включення нових членів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складу </w:t>
            </w:r>
            <w:r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Робочої групи РМТ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які представляють інституції з підтримки торгівлі в Україні,</w:t>
            </w:r>
            <w:r w:rsid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залучені до виконання Плану завдань і заходів з реалізації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Експортної стратегії України (“дорожньої карти” стратегічного розвитку торгівлі) на 2017-2021 роки,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затвердженої розпорядженням КМУ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№ 1017-р </w:t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грудні 2017 року</w:t>
            </w:r>
            <w:r w:rsidR="00BB7E70">
              <w:rPr>
                <w:rStyle w:val="af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  <w:r w:rsidR="00BB7E70" w:rsidRPr="00BB7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6DC6" w:rsidRDefault="00966DC6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8C7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Олеся Залуська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запропонувала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 ефективної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обочої групи</w:t>
            </w:r>
            <w:r w:rsidR="0096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змінити її склад, а саме: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8C7" w:rsidRDefault="00BB7E70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2215E5" w:rsidRP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иключити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складу</w:t>
            </w:r>
            <w:r w:rsidR="0022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Робочої групи РМТ</w:t>
            </w:r>
            <w:r w:rsidR="00966DC6" w:rsidRP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2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7E70" w:rsidRPr="006F390E" w:rsidRDefault="002215E5" w:rsidP="00BE4AC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</w:t>
            </w:r>
            <w:r w:rsidR="00BB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Бровко,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</w:t>
            </w:r>
            <w:r w:rsidR="00BB7E70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експерт</w:t>
            </w:r>
            <w:r w:rsidR="00BB7E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торгових та інвестиційних питань Канадсько-українського проекту з підтримки торгівлі </w:t>
            </w:r>
            <w:r w:rsidR="00BB7E70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інвестицій.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8C7" w:rsidRPr="00966DC6" w:rsidRDefault="00BB7E70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2215E5" w:rsidRP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ключити</w:t>
            </w:r>
            <w:r w:rsid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складу </w:t>
            </w:r>
            <w:r w:rsid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Робочої групи РМТ</w:t>
            </w:r>
            <w:r w:rsidR="002215E5" w:rsidRP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E4ACA" w:rsidRPr="00FF5CD3" w:rsidRDefault="00BE4ACA" w:rsidP="00BE4A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ACA">
              <w:rPr>
                <w:rFonts w:ascii="Courier New" w:eastAsia="Times New Roman" w:hAnsi="Courier New" w:cs="Courier New"/>
                <w:sz w:val="24"/>
                <w:szCs w:val="24"/>
              </w:rPr>
              <w:t>﻿</w:t>
            </w:r>
            <w:r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Андрія Демчука, директора Державної установи “Офіс з просування експорту України”.</w:t>
            </w:r>
          </w:p>
          <w:p w:rsidR="00BE4ACA" w:rsidRPr="00FF5CD3" w:rsidRDefault="00BE4ACA" w:rsidP="00BE4A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Ольгу Гвоздьову, начальника відділу надання аналітичних послуг Державної установи “Офіс з просування експорту України”.</w:t>
            </w:r>
          </w:p>
          <w:p w:rsidR="00A038C7" w:rsidRPr="00FF5CD3" w:rsidRDefault="002215E5" w:rsidP="00BE4AC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>Юлі</w:t>
            </w:r>
            <w:r w:rsidR="006F390E"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Федів</w:t>
            </w:r>
            <w:r w:rsidR="00BB7E70"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5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виконавчого директора, члена Дирекції “Українського культурного фонду”.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7E70" w:rsidRDefault="006F390E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включити</w:t>
            </w:r>
            <w:r w:rsidR="00BB7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заступників директорів департаментів чи керівників управлінь / відділів до складу Робочої групи РМТ замість</w:t>
            </w:r>
            <w:r w:rsidR="00BB7E70" w:rsidRPr="00966D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E70" w:rsidRPr="00BB7E70" w:rsidRDefault="00BB7E70" w:rsidP="00BE4ACA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Леоніда Віткіна, директора Департаменту технічного регулювання Мінекономрозвитку.</w:t>
            </w:r>
          </w:p>
          <w:p w:rsidR="00BB7E70" w:rsidRDefault="00BB7E70" w:rsidP="00BE4ACA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70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Горшкової, директора Департаменту економічної стратегії та макроекономічного прогнозування Мінекономрозвитку.</w:t>
            </w:r>
          </w:p>
          <w:p w:rsidR="006F390E" w:rsidRDefault="006F390E" w:rsidP="00BE4ACA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Наталії Сидорук, директора Департаменту торговельного захисту Мінекономрозвитку.</w:t>
            </w:r>
          </w:p>
          <w:p w:rsidR="006F390E" w:rsidRPr="006F390E" w:rsidRDefault="006F390E" w:rsidP="00BE4ACA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Володимира Хоманця, т.в.о. начальника управління економічного співробітництва МЗС (пропонується кандидатура </w:t>
            </w:r>
            <w:r w:rsidRPr="006F390E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Сидяченка, </w:t>
            </w:r>
            <w:r w:rsidRPr="006F390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F390E">
              <w:rPr>
                <w:rFonts w:ascii="Times New Roman" w:eastAsia="Times New Roman" w:hAnsi="Times New Roman" w:cs="Times New Roman"/>
                <w:sz w:val="24"/>
                <w:szCs w:val="24"/>
              </w:rPr>
              <w:t>.в.о. начальника відділу МЗС)</w:t>
            </w:r>
          </w:p>
          <w:p w:rsidR="006F390E" w:rsidRDefault="006F390E" w:rsidP="00BE4ACA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Олександра Черниха, директора Департаменту промислової політики Мінекономрозвитку.</w:t>
            </w:r>
          </w:p>
          <w:p w:rsidR="006F390E" w:rsidRPr="00BB7E70" w:rsidRDefault="006F390E" w:rsidP="00BE4ACA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390E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ячеслава Цимбала, директора Департаменту доступу до ринків та взаємодії з СОТ Мінекономрозвитку (пропонується кандидатура Ірини Врублевської, </w:t>
            </w:r>
            <w:r w:rsidRPr="00A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заступник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 w:rsidRPr="00A92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директора департаменту доступу до ринків та взаємодії з СОТ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7E70" w:rsidRPr="00FF5CD3" w:rsidRDefault="00BB7E70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90E" w:rsidRPr="00FF5CD3" w:rsidRDefault="006F390E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038C7" w:rsidRDefault="002843DF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Керівник</w:t>
            </w:r>
            <w:r w:rsidR="002215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Робочої групи з формування стратегій</w:t>
            </w:r>
          </w:p>
          <w:p w:rsidR="00A038C7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розвитку міжнародної торгівлі та аналізу їх реалізації</w:t>
            </w:r>
          </w:p>
          <w:p w:rsidR="00A038C7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Ради з міжнародної торгівлі</w:t>
            </w:r>
          </w:p>
          <w:p w:rsidR="00A038C7" w:rsidRDefault="00A038C7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8C7" w:rsidRDefault="002215E5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Олеся З</w:t>
            </w:r>
            <w:r w:rsidR="0028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алуська</w:t>
            </w:r>
          </w:p>
          <w:p w:rsidR="002843DF" w:rsidRDefault="002843DF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43DF" w:rsidRDefault="002843DF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  <w:p w:rsidR="002843DF" w:rsidRDefault="002843DF" w:rsidP="00BE4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</w:t>
            </w:r>
          </w:p>
        </w:tc>
        <w:tc>
          <w:tcPr>
            <w:tcW w:w="105" w:type="dxa"/>
          </w:tcPr>
          <w:p w:rsidR="00A038C7" w:rsidRDefault="00A038C7" w:rsidP="00BE4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8C7">
        <w:tc>
          <w:tcPr>
            <w:tcW w:w="9585" w:type="dxa"/>
            <w:vAlign w:val="center"/>
          </w:tcPr>
          <w:p w:rsidR="00A038C7" w:rsidRDefault="00A038C7" w:rsidP="00BE4AC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A038C7" w:rsidRDefault="00A038C7" w:rsidP="00BE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vAlign w:val="center"/>
          </w:tcPr>
          <w:p w:rsidR="00A038C7" w:rsidRDefault="00A038C7" w:rsidP="00BE4ACA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38C7" w:rsidRDefault="00A038C7" w:rsidP="00BE4AC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038C7">
      <w:headerReference w:type="default" r:id="rId8"/>
      <w:footerReference w:type="even" r:id="rId9"/>
      <w:footerReference w:type="default" r:id="rId10"/>
      <w:pgSz w:w="11906" w:h="16838"/>
      <w:pgMar w:top="850" w:right="1417" w:bottom="850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F8" w:rsidRDefault="00FA40F8">
      <w:pPr>
        <w:spacing w:after="0" w:line="240" w:lineRule="auto"/>
      </w:pPr>
      <w:r>
        <w:separator/>
      </w:r>
    </w:p>
  </w:endnote>
  <w:endnote w:type="continuationSeparator" w:id="0">
    <w:p w:rsidR="00FA40F8" w:rsidRDefault="00FA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-442144821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55582D" w:rsidRDefault="0055582D" w:rsidP="00E17D6D">
        <w:pPr>
          <w:pStyle w:val="ad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:rsidR="0055582D" w:rsidRDefault="0055582D" w:rsidP="0055582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0"/>
      </w:rPr>
      <w:id w:val="495844608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:rsidR="0055582D" w:rsidRDefault="0055582D" w:rsidP="00E17D6D">
        <w:pPr>
          <w:pStyle w:val="ad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>
          <w:rPr>
            <w:rStyle w:val="af0"/>
            <w:noProof/>
          </w:rPr>
          <w:t>2</w:t>
        </w:r>
        <w:r>
          <w:rPr>
            <w:rStyle w:val="af0"/>
          </w:rPr>
          <w:fldChar w:fldCharType="end"/>
        </w:r>
      </w:p>
    </w:sdtContent>
  </w:sdt>
  <w:p w:rsidR="00B514A1" w:rsidRDefault="00B514A1" w:rsidP="0055582D">
    <w:pPr>
      <w:pStyle w:val="ad"/>
      <w:ind w:right="360"/>
    </w:pPr>
    <w:r w:rsidRPr="003E5D08">
      <w:rPr>
        <w:noProof/>
      </w:rPr>
      <w:drawing>
        <wp:anchor distT="0" distB="0" distL="114300" distR="114300" simplePos="0" relativeHeight="251661312" behindDoc="0" locked="0" layoutInCell="1" allowOverlap="1" wp14:anchorId="413E79E2" wp14:editId="14D6AB5F">
          <wp:simplePos x="0" y="0"/>
          <wp:positionH relativeFrom="column">
            <wp:posOffset>1562986</wp:posOffset>
          </wp:positionH>
          <wp:positionV relativeFrom="paragraph">
            <wp:posOffset>169545</wp:posOffset>
          </wp:positionV>
          <wp:extent cx="3263265" cy="477520"/>
          <wp:effectExtent l="0" t="0" r="0" b="0"/>
          <wp:wrapThrough wrapText="bothSides">
            <wp:wrapPolygon edited="0">
              <wp:start x="1387" y="0"/>
              <wp:lineTo x="0" y="2585"/>
              <wp:lineTo x="0" y="12926"/>
              <wp:lineTo x="252" y="20681"/>
              <wp:lineTo x="16140" y="20681"/>
              <wp:lineTo x="21436" y="18957"/>
              <wp:lineTo x="21436" y="13787"/>
              <wp:lineTo x="19166" y="13787"/>
              <wp:lineTo x="19797" y="10340"/>
              <wp:lineTo x="16014" y="1723"/>
              <wp:lineTo x="2522" y="0"/>
              <wp:lineTo x="1387" y="0"/>
            </wp:wrapPolygon>
          </wp:wrapThrough>
          <wp:docPr id="60" name="Рисунок 60" descr="F:\!_OLD_!\ROBOTA\CULTBABA_PROJECT\EXPORT\2018\LOGO_G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!_OLD_!\ROBOTA\CULTBABA_PROJECT\EXPORT\2018\LOGO_G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26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38C7" w:rsidRDefault="00A038C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F8" w:rsidRDefault="00FA40F8">
      <w:pPr>
        <w:spacing w:after="0" w:line="240" w:lineRule="auto"/>
      </w:pPr>
      <w:r>
        <w:separator/>
      </w:r>
    </w:p>
  </w:footnote>
  <w:footnote w:type="continuationSeparator" w:id="0">
    <w:p w:rsidR="00FA40F8" w:rsidRDefault="00FA40F8">
      <w:pPr>
        <w:spacing w:after="0" w:line="240" w:lineRule="auto"/>
      </w:pPr>
      <w:r>
        <w:continuationSeparator/>
      </w:r>
    </w:p>
  </w:footnote>
  <w:footnote w:id="1">
    <w:p w:rsidR="00BB7E70" w:rsidRDefault="00BB7E70">
      <w:pPr>
        <w:pStyle w:val="af1"/>
      </w:pPr>
      <w:r>
        <w:rPr>
          <w:rStyle w:val="af3"/>
        </w:rPr>
        <w:footnoteRef/>
      </w:r>
      <w:r>
        <w:t xml:space="preserve"> </w:t>
      </w:r>
      <w:r w:rsidRPr="006835DF">
        <w:rPr>
          <w:rFonts w:ascii="Times New Roman" w:eastAsia="Times New Roman" w:hAnsi="Times New Roman" w:cs="Times New Roman"/>
        </w:rPr>
        <w:t>Про схвалення Експортної стратегії України (“дорожньої карти” стратегічного розвитку торгівлі) на 2017 - 2021 роки</w:t>
      </w:r>
      <w:r w:rsidRPr="00DE13B6">
        <w:rPr>
          <w:rFonts w:ascii="Times New Roman" w:eastAsia="Times New Roman" w:hAnsi="Times New Roman" w:cs="Times New Roman"/>
          <w:lang w:val="ru-RU"/>
        </w:rPr>
        <w:t xml:space="preserve"> </w:t>
      </w:r>
      <w:hyperlink r:id="rId1">
        <w:r w:rsidRPr="006835D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https</w:t>
        </w:r>
        <w:r w:rsidRPr="00DE13B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://</w:t>
        </w:r>
        <w:r w:rsidRPr="006835D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bit</w:t>
        </w:r>
        <w:r w:rsidRPr="00DE13B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Pr="006835D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ly</w:t>
        </w:r>
        <w:proofErr w:type="spellEnd"/>
        <w:r w:rsidRPr="00DE13B6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/2</w:t>
        </w:r>
        <w:r w:rsidRPr="006835D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sGpLdy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3D1" w:rsidRDefault="005923D1">
    <w:pPr>
      <w:pStyle w:val="ab"/>
    </w:pPr>
    <w:r w:rsidRPr="001809C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FF94979" wp14:editId="0984733D">
          <wp:simplePos x="0" y="0"/>
          <wp:positionH relativeFrom="margin">
            <wp:posOffset>2934586</wp:posOffset>
          </wp:positionH>
          <wp:positionV relativeFrom="paragraph">
            <wp:posOffset>-96328</wp:posOffset>
          </wp:positionV>
          <wp:extent cx="3871518" cy="1255594"/>
          <wp:effectExtent l="0" t="0" r="2540" b="1905"/>
          <wp:wrapNone/>
          <wp:docPr id="58" name="Рисунок 58" descr="F:\!_OLD_!\ROBOTA\CULTBABA_PROJECT\EXPORT\LOGO\LOGO_EXPORT\logo_EXPORT_U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!_OLD_!\ROBOTA\CULTBABA_PROJECT\EXPORT\LOGO\LOGO_EXPORT\logo_EXPORT_UK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18" cy="125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9C3">
      <w:rPr>
        <w:noProof/>
        <w:lang w:val="en-US"/>
      </w:rPr>
      <w:drawing>
        <wp:inline distT="0" distB="0" distL="0" distR="0" wp14:anchorId="1116C846" wp14:editId="320DF2FB">
          <wp:extent cx="2188139" cy="545911"/>
          <wp:effectExtent l="0" t="0" r="3175" b="6985"/>
          <wp:docPr id="61" name="Рисунок 61" descr="F:\!_OLD_!\ROBOTA\CULTBABA_PROJECT\EXPORT\LOGO\logo_MERT_U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!_OLD_!\ROBOTA\CULTBABA_PROJECT\EXPORT\LOGO\logo_MERT_UK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27" cy="54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3D1" w:rsidRDefault="005923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235"/>
    <w:multiLevelType w:val="multilevel"/>
    <w:tmpl w:val="0EEA67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8E4706"/>
    <w:multiLevelType w:val="multilevel"/>
    <w:tmpl w:val="F2DC7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642C1E"/>
    <w:multiLevelType w:val="hybridMultilevel"/>
    <w:tmpl w:val="FC887A08"/>
    <w:lvl w:ilvl="0" w:tplc="88BCF418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E03345"/>
    <w:multiLevelType w:val="multilevel"/>
    <w:tmpl w:val="393E5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9D0638"/>
    <w:multiLevelType w:val="multilevel"/>
    <w:tmpl w:val="6D0AA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706763"/>
    <w:multiLevelType w:val="multilevel"/>
    <w:tmpl w:val="24E6F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464F86"/>
    <w:multiLevelType w:val="multilevel"/>
    <w:tmpl w:val="3EF22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C7"/>
    <w:rsid w:val="000174EB"/>
    <w:rsid w:val="00087D18"/>
    <w:rsid w:val="000E39CC"/>
    <w:rsid w:val="00145420"/>
    <w:rsid w:val="002215E5"/>
    <w:rsid w:val="002843DF"/>
    <w:rsid w:val="002961C7"/>
    <w:rsid w:val="00404829"/>
    <w:rsid w:val="0055582D"/>
    <w:rsid w:val="005923D1"/>
    <w:rsid w:val="00694A2A"/>
    <w:rsid w:val="006E07E0"/>
    <w:rsid w:val="006F390E"/>
    <w:rsid w:val="00966DC6"/>
    <w:rsid w:val="009E3D74"/>
    <w:rsid w:val="009F2400"/>
    <w:rsid w:val="00A038C7"/>
    <w:rsid w:val="00A928E6"/>
    <w:rsid w:val="00B514A1"/>
    <w:rsid w:val="00BB7E70"/>
    <w:rsid w:val="00BE4ACA"/>
    <w:rsid w:val="00C72AFE"/>
    <w:rsid w:val="00DB35D3"/>
    <w:rsid w:val="00DC3DDA"/>
    <w:rsid w:val="00FA40F8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7892672-117E-2747-87E0-27F329B1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5923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23D1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3D1"/>
  </w:style>
  <w:style w:type="paragraph" w:styleId="ad">
    <w:name w:val="footer"/>
    <w:basedOn w:val="a"/>
    <w:link w:val="ae"/>
    <w:uiPriority w:val="99"/>
    <w:unhideWhenUsed/>
    <w:rsid w:val="005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23D1"/>
  </w:style>
  <w:style w:type="paragraph" w:styleId="af">
    <w:name w:val="List Paragraph"/>
    <w:basedOn w:val="a"/>
    <w:uiPriority w:val="34"/>
    <w:qFormat/>
    <w:rsid w:val="00B514A1"/>
    <w:pPr>
      <w:ind w:left="720"/>
      <w:contextualSpacing/>
    </w:pPr>
  </w:style>
  <w:style w:type="character" w:styleId="af0">
    <w:name w:val="page number"/>
    <w:basedOn w:val="a0"/>
    <w:uiPriority w:val="99"/>
    <w:semiHidden/>
    <w:unhideWhenUsed/>
    <w:rsid w:val="0055582D"/>
  </w:style>
  <w:style w:type="paragraph" w:styleId="af1">
    <w:name w:val="footnote text"/>
    <w:basedOn w:val="a"/>
    <w:link w:val="af2"/>
    <w:uiPriority w:val="99"/>
    <w:semiHidden/>
    <w:unhideWhenUsed/>
    <w:rsid w:val="00BB7E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B7E7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B7E70"/>
    <w:rPr>
      <w:vertAlign w:val="superscript"/>
    </w:rPr>
  </w:style>
  <w:style w:type="character" w:customStyle="1" w:styleId="apple-converted-space">
    <w:name w:val="apple-converted-space"/>
    <w:basedOn w:val="a0"/>
    <w:rsid w:val="0069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sGpLd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9F2EA-BE78-D748-8B55-244CECB8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5</cp:revision>
  <dcterms:created xsi:type="dcterms:W3CDTF">2019-04-09T17:09:00Z</dcterms:created>
  <dcterms:modified xsi:type="dcterms:W3CDTF">2019-05-17T08:40:00Z</dcterms:modified>
</cp:coreProperties>
</file>