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tl w:val="0"/>
        </w:rPr>
      </w:r>
    </w:p>
    <w:tbl>
      <w:tblPr>
        <w:tblStyle w:val="Table1"/>
        <w:tblW w:w="17090.0" w:type="dxa"/>
        <w:jc w:val="left"/>
        <w:tblInd w:w="0.0" w:type="dxa"/>
        <w:tblLayout w:type="fixed"/>
        <w:tblLook w:val="0000"/>
      </w:tblPr>
      <w:tblGrid>
        <w:gridCol w:w="9585"/>
        <w:gridCol w:w="105"/>
        <w:gridCol w:w="7400"/>
        <w:tblGridChange w:id="0">
          <w:tblGrid>
            <w:gridCol w:w="9585"/>
            <w:gridCol w:w="105"/>
            <w:gridCol w:w="7400"/>
          </w:tblGrid>
        </w:tblGridChange>
      </w:tblGrid>
      <w:tr>
        <w:trPr>
          <w:trHeight w:val="1260" w:hRule="atLeast"/>
        </w:trPr>
        <w:tc>
          <w:tcPr/>
          <w:p w:rsidR="00000000" w:rsidDel="00000000" w:rsidP="00000000" w:rsidRDefault="00000000" w:rsidRPr="00000000" w14:paraId="00000002">
            <w:pPr>
              <w:spacing w:after="0" w:before="0" w:line="24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ПРОТОКОЛ № 3</w:t>
            </w:r>
          </w:p>
          <w:p w:rsidR="00000000" w:rsidDel="00000000" w:rsidP="00000000" w:rsidRDefault="00000000" w:rsidRPr="00000000" w14:paraId="00000003">
            <w:pPr>
              <w:spacing w:after="0" w:before="0" w:line="24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before="0" w:line="24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Засідання Робочої групи</w:t>
            </w:r>
          </w:p>
          <w:p w:rsidR="00000000" w:rsidDel="00000000" w:rsidP="00000000" w:rsidRDefault="00000000" w:rsidRPr="00000000" w14:paraId="00000005">
            <w:pPr>
              <w:spacing w:after="0" w:before="0" w:line="24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 формування стратегій розвитку міжнародної торгівлі</w:t>
            </w:r>
          </w:p>
          <w:p w:rsidR="00000000" w:rsidDel="00000000" w:rsidP="00000000" w:rsidRDefault="00000000" w:rsidRPr="00000000" w14:paraId="00000006">
            <w:pPr>
              <w:spacing w:after="0" w:before="0" w:line="24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 аналізу їх реалізації Ради з міжнародної торгівлі</w:t>
            </w:r>
          </w:p>
          <w:p w:rsidR="00000000" w:rsidDel="00000000" w:rsidP="00000000" w:rsidRDefault="00000000" w:rsidRPr="00000000" w14:paraId="00000007">
            <w:pPr>
              <w:spacing w:after="0" w:before="0" w:line="24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0" w:before="0" w:line="240" w:lineRule="auto"/>
              <w:ind w:left="5102.362204724409"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Дата: 26  лютого 2019 р. о 10:00</w:t>
            </w:r>
          </w:p>
          <w:p w:rsidR="00000000" w:rsidDel="00000000" w:rsidP="00000000" w:rsidRDefault="00000000" w:rsidRPr="00000000" w14:paraId="00000009">
            <w:pPr>
              <w:spacing w:after="0" w:before="0" w:line="240" w:lineRule="auto"/>
              <w:ind w:left="5102.362204724409"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Місце: Хаб “New Work Labs Globus”</w:t>
            </w:r>
          </w:p>
          <w:p w:rsidR="00000000" w:rsidDel="00000000" w:rsidP="00000000" w:rsidRDefault="00000000" w:rsidRPr="00000000" w14:paraId="0000000A">
            <w:pPr>
              <w:spacing w:after="0" w:before="0" w:line="240" w:lineRule="auto"/>
              <w:ind w:left="5102.362204724409"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вул. Інститутська 2а</w:t>
            </w:r>
            <w:r w:rsidDel="00000000" w:rsidR="00000000" w:rsidRPr="00000000">
              <w:rPr>
                <w:rtl w:val="0"/>
              </w:rPr>
            </w:r>
          </w:p>
        </w:tc>
        <w:tc>
          <w:tcPr/>
          <w:p w:rsidR="00000000" w:rsidDel="00000000" w:rsidP="00000000" w:rsidRDefault="00000000" w:rsidRPr="00000000" w14:paraId="0000000B">
            <w:pPr>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trHeight w:val="640" w:hRule="atLeast"/>
        </w:trPr>
        <w:tc>
          <w:tcPr/>
          <w:p w:rsidR="00000000" w:rsidDel="00000000" w:rsidP="00000000" w:rsidRDefault="00000000" w:rsidRPr="00000000" w14:paraId="0000000C">
            <w:pPr>
              <w:spacing w:after="0" w:before="0"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ПРИСУТНІ:</w:t>
            </w:r>
            <w:r w:rsidDel="00000000" w:rsidR="00000000" w:rsidRPr="00000000">
              <w:rPr>
                <w:rFonts w:ascii="Times New Roman" w:cs="Times New Roman" w:eastAsia="Times New Roman" w:hAnsi="Times New Roman"/>
                <w:sz w:val="24"/>
                <w:szCs w:val="24"/>
                <w:rtl w:val="0"/>
              </w:rPr>
              <w:t xml:space="preserve"> Додаток 1</w:t>
            </w:r>
          </w:p>
          <w:p w:rsidR="00000000" w:rsidDel="00000000" w:rsidP="00000000" w:rsidRDefault="00000000" w:rsidRPr="00000000" w14:paraId="0000000E">
            <w:pPr>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before="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засіданні Робочої групи з формування стратегій розвитку міжнародної торгівлі та аналізу їх реалізації Ради з міжнародної торгівлі (далі - Робоча група РМТ) присутні 11 з 20 членів складу Робочої групи РМТ, що дає можливість встановити кворум та визнати засідання правомочним для прийняття рішень.</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tc>
        <w:tc>
          <w:tcPr/>
          <w:p w:rsidR="00000000" w:rsidDel="00000000" w:rsidP="00000000" w:rsidRDefault="00000000" w:rsidRPr="00000000" w14:paraId="00000010">
            <w:pPr>
              <w:spacing w:after="0" w:before="0" w:line="240" w:lineRule="auto"/>
              <w:ind w:left="0" w:firstLine="0"/>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011">
            <w:pPr>
              <w:pStyle w:val="Heading2"/>
              <w:shd w:fill="fefefe" w:val="clear"/>
              <w:spacing w:after="0" w:before="0" w:line="240" w:lineRule="auto"/>
              <w:ind w:left="0" w:firstLine="0"/>
              <w:jc w:val="both"/>
              <w:rPr>
                <w:b w:val="0"/>
                <w:sz w:val="24"/>
                <w:szCs w:val="24"/>
                <w:shd w:fill="fefefe" w:val="clear"/>
              </w:rPr>
            </w:pPr>
            <w:r w:rsidDel="00000000" w:rsidR="00000000" w:rsidRPr="00000000">
              <w:rPr>
                <w:rtl w:val="0"/>
              </w:rPr>
            </w:r>
          </w:p>
          <w:p w:rsidR="00000000" w:rsidDel="00000000" w:rsidP="00000000" w:rsidRDefault="00000000" w:rsidRPr="00000000" w14:paraId="00000012">
            <w:pPr>
              <w:pStyle w:val="Heading2"/>
              <w:shd w:fill="fefefe" w:val="clear"/>
              <w:spacing w:after="0" w:before="0" w:line="240" w:lineRule="auto"/>
              <w:ind w:left="0" w:firstLine="0"/>
              <w:jc w:val="both"/>
              <w:rPr>
                <w:sz w:val="24"/>
                <w:szCs w:val="24"/>
                <w:shd w:fill="fefefe" w:val="clear"/>
              </w:rPr>
            </w:pPr>
            <w:r w:rsidDel="00000000" w:rsidR="00000000" w:rsidRPr="00000000">
              <w:rPr>
                <w:sz w:val="24"/>
                <w:szCs w:val="24"/>
                <w:shd w:fill="fefefe" w:val="clear"/>
                <w:rtl w:val="0"/>
              </w:rPr>
              <w:t xml:space="preserve">ПОРЯДОК ДЕННИЙ:</w:t>
            </w:r>
          </w:p>
          <w:p w:rsidR="00000000" w:rsidDel="00000000" w:rsidP="00000000" w:rsidRDefault="00000000" w:rsidRPr="00000000" w14:paraId="00000013">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Style w:val="Heading2"/>
              <w:numPr>
                <w:ilvl w:val="0"/>
                <w:numId w:val="2"/>
              </w:numPr>
              <w:shd w:fill="fefefe" w:val="clear"/>
              <w:spacing w:after="0" w:before="0" w:line="240" w:lineRule="auto"/>
              <w:ind w:left="283.46456692913375" w:hanging="283.46456692913375"/>
              <w:jc w:val="both"/>
              <w:rPr>
                <w:b w:val="0"/>
                <w:sz w:val="24"/>
                <w:szCs w:val="24"/>
              </w:rPr>
            </w:pPr>
            <w:r w:rsidDel="00000000" w:rsidR="00000000" w:rsidRPr="00000000">
              <w:rPr>
                <w:b w:val="0"/>
                <w:sz w:val="24"/>
                <w:szCs w:val="24"/>
                <w:rtl w:val="0"/>
              </w:rPr>
              <w:t xml:space="preserve">Секторальні та крос-секторальні експортні стратегії: презентація результатів за 2018 рік.</w:t>
            </w:r>
            <w:r w:rsidDel="00000000" w:rsidR="00000000" w:rsidRPr="00000000">
              <w:rPr>
                <w:rtl w:val="0"/>
              </w:rPr>
            </w:r>
          </w:p>
          <w:p w:rsidR="00000000" w:rsidDel="00000000" w:rsidP="00000000" w:rsidRDefault="00000000" w:rsidRPr="00000000" w14:paraId="00000015">
            <w:pPr>
              <w:pStyle w:val="Heading2"/>
              <w:numPr>
                <w:ilvl w:val="0"/>
                <w:numId w:val="2"/>
              </w:numPr>
              <w:shd w:fill="fefefe" w:val="clear"/>
              <w:spacing w:after="0" w:before="0" w:line="240" w:lineRule="auto"/>
              <w:ind w:left="283.46456692913375" w:hanging="283.46456692913375"/>
              <w:jc w:val="both"/>
              <w:rPr>
                <w:b w:val="0"/>
                <w:sz w:val="24"/>
                <w:szCs w:val="24"/>
              </w:rPr>
            </w:pPr>
            <w:r w:rsidDel="00000000" w:rsidR="00000000" w:rsidRPr="00000000">
              <w:rPr>
                <w:b w:val="0"/>
                <w:sz w:val="24"/>
                <w:szCs w:val="24"/>
                <w:rtl w:val="0"/>
              </w:rPr>
              <w:t xml:space="preserve">Презентація проекту розпорядження крос-секторальної експортної стратегії “Транспортування та спрощення умов торгівлі”.</w:t>
            </w:r>
            <w:r w:rsidDel="00000000" w:rsidR="00000000" w:rsidRPr="00000000">
              <w:rPr>
                <w:rtl w:val="0"/>
              </w:rPr>
            </w:r>
          </w:p>
          <w:p w:rsidR="00000000" w:rsidDel="00000000" w:rsidP="00000000" w:rsidRDefault="00000000" w:rsidRPr="00000000" w14:paraId="00000016">
            <w:pPr>
              <w:pStyle w:val="Heading2"/>
              <w:numPr>
                <w:ilvl w:val="0"/>
                <w:numId w:val="2"/>
              </w:numPr>
              <w:shd w:fill="fefefe" w:val="clear"/>
              <w:spacing w:after="0" w:before="0" w:line="240" w:lineRule="auto"/>
              <w:ind w:left="283.46456692913375" w:hanging="283.46456692913375"/>
              <w:jc w:val="both"/>
              <w:rPr>
                <w:b w:val="0"/>
                <w:sz w:val="24"/>
                <w:szCs w:val="24"/>
              </w:rPr>
            </w:pPr>
            <w:r w:rsidDel="00000000" w:rsidR="00000000" w:rsidRPr="00000000">
              <w:rPr>
                <w:b w:val="0"/>
                <w:sz w:val="24"/>
                <w:szCs w:val="24"/>
                <w:rtl w:val="0"/>
              </w:rPr>
              <w:t xml:space="preserve">Презентація проміжних результатів звіту про Машинобудівну галузь України: потенціал та можливості для розширення експорту до 2021 року.</w:t>
            </w:r>
          </w:p>
          <w:p w:rsidR="00000000" w:rsidDel="00000000" w:rsidP="00000000" w:rsidRDefault="00000000" w:rsidRPr="00000000" w14:paraId="00000017">
            <w:pPr>
              <w:pStyle w:val="Heading2"/>
              <w:numPr>
                <w:ilvl w:val="0"/>
                <w:numId w:val="2"/>
              </w:numPr>
              <w:shd w:fill="fefefe" w:val="clear"/>
              <w:spacing w:after="0" w:before="0" w:line="240" w:lineRule="auto"/>
              <w:ind w:left="283.46456692913375" w:hanging="283.46456692913375"/>
              <w:jc w:val="both"/>
              <w:rPr>
                <w:b w:val="0"/>
                <w:sz w:val="24"/>
                <w:szCs w:val="24"/>
              </w:rPr>
            </w:pPr>
            <w:r w:rsidDel="00000000" w:rsidR="00000000" w:rsidRPr="00000000">
              <w:rPr>
                <w:b w:val="0"/>
                <w:sz w:val="24"/>
                <w:szCs w:val="24"/>
                <w:rtl w:val="0"/>
              </w:rPr>
              <w:t xml:space="preserve">Презентація Центру досліджень міжнародної торгівлі Київської Школи Економіки (Foreign Trade Research Centre of KSE).</w:t>
            </w:r>
          </w:p>
          <w:p w:rsidR="00000000" w:rsidDel="00000000" w:rsidP="00000000" w:rsidRDefault="00000000" w:rsidRPr="00000000" w14:paraId="00000018">
            <w:pPr>
              <w:pStyle w:val="Heading2"/>
              <w:numPr>
                <w:ilvl w:val="0"/>
                <w:numId w:val="2"/>
              </w:numPr>
              <w:shd w:fill="fefefe" w:val="clear"/>
              <w:spacing w:after="0" w:before="0" w:line="240" w:lineRule="auto"/>
              <w:ind w:left="283.46456692913375" w:hanging="283.46456692913375"/>
              <w:jc w:val="both"/>
              <w:rPr>
                <w:b w:val="0"/>
                <w:sz w:val="24"/>
                <w:szCs w:val="24"/>
              </w:rPr>
            </w:pPr>
            <w:r w:rsidDel="00000000" w:rsidR="00000000" w:rsidRPr="00000000">
              <w:rPr>
                <w:b w:val="0"/>
                <w:sz w:val="24"/>
                <w:szCs w:val="24"/>
                <w:rtl w:val="0"/>
              </w:rPr>
              <w:t xml:space="preserve">Перегляд плану діяльності на 2019 та надання пропозицій</w:t>
            </w:r>
            <w:r w:rsidDel="00000000" w:rsidR="00000000" w:rsidRPr="00000000">
              <w:rPr>
                <w:b w:val="0"/>
                <w:sz w:val="24"/>
                <w:szCs w:val="24"/>
                <w:shd w:fill="fefefe" w:val="clear"/>
                <w:rtl w:val="0"/>
              </w:rPr>
              <w:t xml:space="preserve">.</w:t>
            </w:r>
            <w:r w:rsidDel="00000000" w:rsidR="00000000" w:rsidRPr="00000000">
              <w:rPr>
                <w:rtl w:val="0"/>
              </w:rPr>
            </w:r>
          </w:p>
        </w:tc>
        <w:tc>
          <w:tcPr/>
          <w:p w:rsidR="00000000" w:rsidDel="00000000" w:rsidP="00000000" w:rsidRDefault="00000000" w:rsidRPr="00000000" w14:paraId="00000019">
            <w:pPr>
              <w:pStyle w:val="Heading2"/>
              <w:shd w:fill="fefefe" w:val="clear"/>
              <w:spacing w:after="0" w:before="0" w:line="240" w:lineRule="auto"/>
              <w:ind w:left="0" w:firstLine="0"/>
              <w:jc w:val="both"/>
              <w:rPr>
                <w:b w:val="0"/>
                <w:sz w:val="24"/>
                <w:szCs w:val="24"/>
                <w:shd w:fill="fefefe" w:val="clear"/>
              </w:rPr>
            </w:pPr>
            <w:r w:rsidDel="00000000" w:rsidR="00000000" w:rsidRPr="00000000">
              <w:rPr>
                <w:rtl w:val="0"/>
              </w:rPr>
            </w:r>
          </w:p>
        </w:tc>
      </w:tr>
      <w:tr>
        <w:tc>
          <w:tcPr/>
          <w:p w:rsidR="00000000" w:rsidDel="00000000" w:rsidP="00000000" w:rsidRDefault="00000000" w:rsidRPr="00000000" w14:paraId="0000001A">
            <w:pPr>
              <w:spacing w:after="0" w:before="0"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0" w:before="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ХІД ЗАСІДАННЯ:</w:t>
            </w:r>
          </w:p>
          <w:p w:rsidR="00000000" w:rsidDel="00000000" w:rsidP="00000000" w:rsidRDefault="00000000" w:rsidRPr="00000000" w14:paraId="0000001C">
            <w:pPr>
              <w:spacing w:after="0" w:before="0"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pStyle w:val="Heading2"/>
              <w:numPr>
                <w:ilvl w:val="0"/>
                <w:numId w:val="7"/>
              </w:numPr>
              <w:shd w:fill="fefefe" w:val="clear"/>
              <w:spacing w:after="0" w:before="0" w:line="240" w:lineRule="auto"/>
              <w:ind w:left="0" w:hanging="360"/>
              <w:jc w:val="both"/>
              <w:rPr>
                <w:sz w:val="24"/>
                <w:szCs w:val="24"/>
              </w:rPr>
            </w:pPr>
            <w:bookmarkStart w:colFirst="0" w:colLast="0" w:name="_nupfjtgaccbw" w:id="0"/>
            <w:bookmarkEnd w:id="0"/>
            <w:r w:rsidDel="00000000" w:rsidR="00000000" w:rsidRPr="00000000">
              <w:rPr>
                <w:sz w:val="24"/>
                <w:szCs w:val="24"/>
                <w:rtl w:val="0"/>
              </w:rPr>
              <w:t xml:space="preserve">1. </w:t>
            </w:r>
            <w:r w:rsidDel="00000000" w:rsidR="00000000" w:rsidRPr="00000000">
              <w:rPr>
                <w:sz w:val="24"/>
                <w:szCs w:val="24"/>
                <w:rtl w:val="0"/>
              </w:rPr>
              <w:t xml:space="preserve">Секторальні та крос-секторальні експортні стратегії: презентація результатів за 2018 рік. </w:t>
            </w:r>
            <w:r w:rsidDel="00000000" w:rsidR="00000000" w:rsidRPr="00000000">
              <w:rPr>
                <w:b w:val="0"/>
                <w:sz w:val="24"/>
                <w:szCs w:val="24"/>
                <w:rtl w:val="0"/>
              </w:rPr>
              <w:t xml:space="preserve">Доповідач: Олеся Залуська, навігатор Експортної стратегії України</w:t>
            </w:r>
            <w:r w:rsidDel="00000000" w:rsidR="00000000" w:rsidRPr="00000000">
              <w:rPr>
                <w:b w:val="0"/>
                <w:sz w:val="24"/>
                <w:szCs w:val="24"/>
                <w:shd w:fill="fefefe" w:val="clear"/>
                <w:rtl w:val="0"/>
              </w:rPr>
              <w:t xml:space="preserve">, голова </w:t>
            </w:r>
            <w:r w:rsidDel="00000000" w:rsidR="00000000" w:rsidRPr="00000000">
              <w:rPr>
                <w:b w:val="0"/>
                <w:sz w:val="24"/>
                <w:szCs w:val="24"/>
                <w:rtl w:val="0"/>
              </w:rPr>
              <w:t xml:space="preserve">Робочої групи РМТ</w:t>
            </w:r>
            <w:r w:rsidDel="00000000" w:rsidR="00000000" w:rsidRPr="00000000">
              <w:rPr>
                <w:b w:val="0"/>
                <w:sz w:val="24"/>
                <w:szCs w:val="24"/>
                <w:shd w:fill="fefefe" w:val="clear"/>
                <w:rtl w:val="0"/>
              </w:rPr>
              <w:t xml:space="preserve">.</w:t>
            </w:r>
          </w:p>
          <w:p w:rsidR="00000000" w:rsidDel="00000000" w:rsidP="00000000" w:rsidRDefault="00000000" w:rsidRPr="00000000" w14:paraId="0000001E">
            <w:pPr>
              <w:pStyle w:val="Heading2"/>
              <w:shd w:fill="fefefe" w:val="clear"/>
              <w:spacing w:after="0" w:before="0" w:line="240" w:lineRule="auto"/>
              <w:ind w:left="0" w:firstLine="0"/>
              <w:jc w:val="both"/>
              <w:rPr>
                <w:b w:val="0"/>
                <w:sz w:val="24"/>
                <w:szCs w:val="24"/>
                <w:shd w:fill="fefefe" w:val="clear"/>
              </w:rPr>
            </w:pPr>
            <w:bookmarkStart w:colFirst="0" w:colLast="0" w:name="_lltqgu3ckg9h" w:id="1"/>
            <w:bookmarkEnd w:id="1"/>
            <w:r w:rsidDel="00000000" w:rsidR="00000000" w:rsidRPr="00000000">
              <w:rPr>
                <w:rtl w:val="0"/>
              </w:rPr>
            </w:r>
          </w:p>
          <w:p w:rsidR="00000000" w:rsidDel="00000000" w:rsidP="00000000" w:rsidRDefault="00000000" w:rsidRPr="00000000" w14:paraId="0000001F">
            <w:pPr>
              <w:pStyle w:val="Heading2"/>
              <w:shd w:fill="fefefe" w:val="clear"/>
              <w:spacing w:after="0" w:before="0" w:line="240" w:lineRule="auto"/>
              <w:ind w:left="0" w:firstLine="0"/>
              <w:jc w:val="both"/>
              <w:rPr>
                <w:sz w:val="24"/>
                <w:szCs w:val="24"/>
              </w:rPr>
            </w:pPr>
            <w:bookmarkStart w:colFirst="0" w:colLast="0" w:name="_8jtkiyqwq15x" w:id="2"/>
            <w:bookmarkEnd w:id="2"/>
            <w:r w:rsidDel="00000000" w:rsidR="00000000" w:rsidRPr="00000000">
              <w:rPr>
                <w:b w:val="0"/>
                <w:sz w:val="24"/>
                <w:szCs w:val="24"/>
                <w:shd w:fill="fefefe" w:val="clear"/>
                <w:rtl w:val="0"/>
              </w:rPr>
              <w:t xml:space="preserve">Під час презентації результатів за 2018 рік, Олеся Залуська повідомила, що відповідно до </w:t>
            </w:r>
            <w:hyperlink r:id="rId6">
              <w:r w:rsidDel="00000000" w:rsidR="00000000" w:rsidRPr="00000000">
                <w:rPr>
                  <w:b w:val="0"/>
                  <w:sz w:val="24"/>
                  <w:szCs w:val="24"/>
                  <w:u w:val="single"/>
                  <w:shd w:fill="fefefe" w:val="clear"/>
                  <w:rtl w:val="0"/>
                </w:rPr>
                <w:t xml:space="preserve">Експортної стратегії України (“дорожньої карти” стратегічного розвитку торгівлі) на 2017 - 2021 роки</w:t>
              </w:r>
            </w:hyperlink>
            <w:r w:rsidDel="00000000" w:rsidR="00000000" w:rsidRPr="00000000">
              <w:rPr>
                <w:b w:val="0"/>
                <w:sz w:val="24"/>
                <w:szCs w:val="24"/>
                <w:shd w:fill="fefefe" w:val="clear"/>
                <w:rtl w:val="0"/>
              </w:rPr>
              <w:t xml:space="preserve"> (далі - Стратегія) спільно з Міжнародним торговельним центром (далі - ITC) </w:t>
            </w:r>
            <w:r w:rsidDel="00000000" w:rsidR="00000000" w:rsidRPr="00000000">
              <w:rPr>
                <w:b w:val="0"/>
                <w:sz w:val="24"/>
                <w:szCs w:val="24"/>
                <w:shd w:fill="fefefe" w:val="clear"/>
                <w:rtl w:val="0"/>
              </w:rPr>
              <w:t xml:space="preserve">відбулася</w:t>
            </w:r>
            <w:r w:rsidDel="00000000" w:rsidR="00000000" w:rsidRPr="00000000">
              <w:rPr>
                <w:b w:val="0"/>
                <w:sz w:val="24"/>
                <w:szCs w:val="24"/>
                <w:shd w:fill="fefefe" w:val="clear"/>
                <w:rtl w:val="0"/>
              </w:rPr>
              <w:t xml:space="preserve"> розробка секторальних та крос-секторальних експортних стратегій для 5-ти секторів та 4-х крос-секторів:</w:t>
            </w:r>
            <w:r w:rsidDel="00000000" w:rsidR="00000000" w:rsidRPr="00000000">
              <w:rPr>
                <w:rtl w:val="0"/>
              </w:rPr>
            </w:r>
          </w:p>
          <w:p w:rsidR="00000000" w:rsidDel="00000000" w:rsidP="00000000" w:rsidRDefault="00000000" w:rsidRPr="00000000" w14:paraId="00000020">
            <w:pPr>
              <w:pStyle w:val="Heading2"/>
              <w:numPr>
                <w:ilvl w:val="0"/>
                <w:numId w:val="4"/>
              </w:numPr>
              <w:shd w:fill="fefefe" w:val="clear"/>
              <w:spacing w:after="0" w:before="0" w:line="240" w:lineRule="auto"/>
              <w:ind w:left="720" w:hanging="360"/>
              <w:jc w:val="both"/>
              <w:rPr>
                <w:rFonts w:ascii="Times New Roman" w:cs="Times New Roman" w:eastAsia="Times New Roman" w:hAnsi="Times New Roman"/>
                <w:sz w:val="24"/>
                <w:szCs w:val="24"/>
                <w:shd w:fill="fefefe" w:val="clear"/>
              </w:rPr>
            </w:pPr>
            <w:bookmarkStart w:colFirst="0" w:colLast="0" w:name="_gkrsrsas64e4" w:id="3"/>
            <w:bookmarkEnd w:id="3"/>
            <w:r w:rsidDel="00000000" w:rsidR="00000000" w:rsidRPr="00000000">
              <w:rPr>
                <w:b w:val="0"/>
                <w:sz w:val="24"/>
                <w:szCs w:val="24"/>
                <w:shd w:fill="fefefe" w:val="clear"/>
                <w:rtl w:val="0"/>
              </w:rPr>
              <w:t xml:space="preserve">інформаційні технології;</w:t>
            </w:r>
          </w:p>
          <w:p w:rsidR="00000000" w:rsidDel="00000000" w:rsidP="00000000" w:rsidRDefault="00000000" w:rsidRPr="00000000" w14:paraId="00000021">
            <w:pPr>
              <w:numPr>
                <w:ilvl w:val="0"/>
                <w:numId w:val="6"/>
              </w:numPr>
              <w:shd w:fill="ffffff" w:val="clear"/>
              <w:spacing w:after="0" w:before="0" w:line="240" w:lineRule="auto"/>
              <w:ind w:left="720" w:hanging="36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креативні індустрії;</w:t>
            </w:r>
          </w:p>
          <w:p w:rsidR="00000000" w:rsidDel="00000000" w:rsidP="00000000" w:rsidRDefault="00000000" w:rsidRPr="00000000" w14:paraId="00000022">
            <w:pPr>
              <w:numPr>
                <w:ilvl w:val="0"/>
                <w:numId w:val="6"/>
              </w:numPr>
              <w:shd w:fill="ffffff" w:val="clear"/>
              <w:spacing w:after="0" w:before="0" w:line="240" w:lineRule="auto"/>
              <w:ind w:left="720" w:hanging="36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технічне обслуговування та ремонт повітряних суден;</w:t>
            </w:r>
          </w:p>
          <w:p w:rsidR="00000000" w:rsidDel="00000000" w:rsidP="00000000" w:rsidRDefault="00000000" w:rsidRPr="00000000" w14:paraId="00000023">
            <w:pPr>
              <w:numPr>
                <w:ilvl w:val="0"/>
                <w:numId w:val="6"/>
              </w:numPr>
              <w:shd w:fill="ffffff" w:val="clear"/>
              <w:spacing w:after="0" w:before="0" w:line="240" w:lineRule="auto"/>
              <w:ind w:left="720" w:hanging="36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машинобудування;</w:t>
            </w:r>
          </w:p>
          <w:p w:rsidR="00000000" w:rsidDel="00000000" w:rsidP="00000000" w:rsidRDefault="00000000" w:rsidRPr="00000000" w14:paraId="00000024">
            <w:pPr>
              <w:numPr>
                <w:ilvl w:val="0"/>
                <w:numId w:val="6"/>
              </w:numPr>
              <w:shd w:fill="ffffff" w:val="clear"/>
              <w:spacing w:after="0" w:before="0" w:line="240" w:lineRule="auto"/>
              <w:ind w:left="720" w:hanging="36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харчова і переробна промисловість;</w:t>
            </w:r>
          </w:p>
          <w:p w:rsidR="00000000" w:rsidDel="00000000" w:rsidP="00000000" w:rsidRDefault="00000000" w:rsidRPr="00000000" w14:paraId="00000025">
            <w:pPr>
              <w:numPr>
                <w:ilvl w:val="0"/>
                <w:numId w:val="6"/>
              </w:numPr>
              <w:shd w:fill="ffffff" w:val="clear"/>
              <w:spacing w:after="0" w:before="0" w:line="240" w:lineRule="auto"/>
              <w:ind w:left="720" w:hanging="36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транспортування та спрощення умов торгівлі;</w:t>
            </w:r>
          </w:p>
          <w:p w:rsidR="00000000" w:rsidDel="00000000" w:rsidP="00000000" w:rsidRDefault="00000000" w:rsidRPr="00000000" w14:paraId="00000026">
            <w:pPr>
              <w:numPr>
                <w:ilvl w:val="0"/>
                <w:numId w:val="6"/>
              </w:numPr>
              <w:shd w:fill="ffffff" w:val="clear"/>
              <w:spacing w:after="0" w:before="0" w:line="240" w:lineRule="auto"/>
              <w:ind w:left="720" w:hanging="36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торговельна інформація та просування експорту;</w:t>
            </w:r>
          </w:p>
          <w:p w:rsidR="00000000" w:rsidDel="00000000" w:rsidP="00000000" w:rsidRDefault="00000000" w:rsidRPr="00000000" w14:paraId="00000027">
            <w:pPr>
              <w:numPr>
                <w:ilvl w:val="0"/>
                <w:numId w:val="6"/>
              </w:numPr>
              <w:shd w:fill="ffffff" w:val="clear"/>
              <w:spacing w:after="0" w:before="0" w:line="240" w:lineRule="auto"/>
              <w:ind w:left="720" w:hanging="36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інновації для експорту;</w:t>
            </w:r>
          </w:p>
          <w:p w:rsidR="00000000" w:rsidDel="00000000" w:rsidP="00000000" w:rsidRDefault="00000000" w:rsidRPr="00000000" w14:paraId="00000028">
            <w:pPr>
              <w:numPr>
                <w:ilvl w:val="0"/>
                <w:numId w:val="6"/>
              </w:numPr>
              <w:shd w:fill="ffffff" w:val="clear"/>
              <w:spacing w:after="0" w:before="0" w:line="240" w:lineRule="auto"/>
              <w:ind w:left="720" w:hanging="36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вдосконалення навичок.</w:t>
            </w:r>
          </w:p>
          <w:p w:rsidR="00000000" w:rsidDel="00000000" w:rsidP="00000000" w:rsidRDefault="00000000" w:rsidRPr="00000000" w14:paraId="00000029">
            <w:pPr>
              <w:shd w:fill="ffffff" w:val="clear"/>
              <w:spacing w:after="0" w:before="0" w:line="240" w:lineRule="auto"/>
              <w:ind w:left="0" w:firstLine="0"/>
              <w:jc w:val="both"/>
              <w:rPr>
                <w:rFonts w:ascii="Times New Roman" w:cs="Times New Roman" w:eastAsia="Times New Roman" w:hAnsi="Times New Roman"/>
                <w:sz w:val="24"/>
                <w:szCs w:val="24"/>
                <w:shd w:fill="fefefe" w:val="clear"/>
              </w:rPr>
            </w:pPr>
            <w:r w:rsidDel="00000000" w:rsidR="00000000" w:rsidRPr="00000000">
              <w:rPr>
                <w:rtl w:val="0"/>
              </w:rPr>
            </w:r>
          </w:p>
          <w:p w:rsidR="00000000" w:rsidDel="00000000" w:rsidP="00000000" w:rsidRDefault="00000000" w:rsidRPr="00000000" w14:paraId="0000002A">
            <w:pPr>
              <w:shd w:fill="ffffff" w:val="clear"/>
              <w:spacing w:after="0" w:before="0" w:line="240" w:lineRule="auto"/>
              <w:ind w:left="0" w:firstLine="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Розробка стратегій включала проведення трьох раундів національних консультацій з залученням представників органів державної влади, інституцій з підтримки торгівлі в Україні, бізнес- та галузевих асоціацій, освітніх закладів. Загалом понад 1500 учасників.</w:t>
            </w:r>
          </w:p>
          <w:p w:rsidR="00000000" w:rsidDel="00000000" w:rsidP="00000000" w:rsidRDefault="00000000" w:rsidRPr="00000000" w14:paraId="0000002B">
            <w:pPr>
              <w:shd w:fill="ffffff" w:val="clear"/>
              <w:spacing w:after="0" w:before="0" w:line="240" w:lineRule="auto"/>
              <w:ind w:left="0" w:firstLine="0"/>
              <w:jc w:val="both"/>
              <w:rPr>
                <w:rFonts w:ascii="Times New Roman" w:cs="Times New Roman" w:eastAsia="Times New Roman" w:hAnsi="Times New Roman"/>
                <w:sz w:val="24"/>
                <w:szCs w:val="24"/>
                <w:shd w:fill="fefefe" w:val="clear"/>
              </w:rPr>
            </w:pPr>
            <w:r w:rsidDel="00000000" w:rsidR="00000000" w:rsidRPr="00000000">
              <w:rPr>
                <w:rtl w:val="0"/>
              </w:rPr>
            </w:r>
          </w:p>
          <w:p w:rsidR="00000000" w:rsidDel="00000000" w:rsidP="00000000" w:rsidRDefault="00000000" w:rsidRPr="00000000" w14:paraId="0000002C">
            <w:pPr>
              <w:shd w:fill="ffffff" w:val="clear"/>
              <w:spacing w:after="0" w:before="0" w:line="240" w:lineRule="auto"/>
              <w:ind w:left="0" w:firstLine="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Станом на дату проведення засідання </w:t>
            </w:r>
            <w:r w:rsidDel="00000000" w:rsidR="00000000" w:rsidRPr="00000000">
              <w:rPr>
                <w:rFonts w:ascii="Times New Roman" w:cs="Times New Roman" w:eastAsia="Times New Roman" w:hAnsi="Times New Roman"/>
                <w:sz w:val="24"/>
                <w:szCs w:val="24"/>
                <w:rtl w:val="0"/>
              </w:rPr>
              <w:t xml:space="preserve">Робочої групи РМТ,</w:t>
            </w:r>
            <w:r w:rsidDel="00000000" w:rsidR="00000000" w:rsidRPr="00000000">
              <w:rPr>
                <w:rFonts w:ascii="Times New Roman" w:cs="Times New Roman" w:eastAsia="Times New Roman" w:hAnsi="Times New Roman"/>
                <w:sz w:val="24"/>
                <w:szCs w:val="24"/>
                <w:shd w:fill="fefefe" w:val="clear"/>
                <w:rtl w:val="0"/>
              </w:rPr>
              <w:t xml:space="preserve"> ITC у співпраці з національними координаторами та головними командами експертів підготував перші проекти стратегій та передав окремі на опрацювання робочих груп. Статус секторальних та крос-секторальних експортних стратегій наступний:</w:t>
            </w:r>
          </w:p>
          <w:p w:rsidR="00000000" w:rsidDel="00000000" w:rsidP="00000000" w:rsidRDefault="00000000" w:rsidRPr="00000000" w14:paraId="0000002D">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Інформаційні технології - фіналізація української версії стратегії та підготовка проекту розпорядження Кабінету Міністрів України (далі - КМУ).</w:t>
            </w:r>
          </w:p>
          <w:p w:rsidR="00000000" w:rsidDel="00000000" w:rsidP="00000000" w:rsidRDefault="00000000" w:rsidRPr="00000000" w14:paraId="0000002E">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Креативні індустрії - о</w:t>
            </w:r>
            <w:r w:rsidDel="00000000" w:rsidR="00000000" w:rsidRPr="00000000">
              <w:rPr>
                <w:rFonts w:ascii="Times New Roman" w:cs="Times New Roman" w:eastAsia="Times New Roman" w:hAnsi="Times New Roman"/>
                <w:sz w:val="24"/>
                <w:szCs w:val="24"/>
                <w:shd w:fill="fefefe" w:val="clear"/>
                <w:rtl w:val="0"/>
              </w:rPr>
              <w:t xml:space="preserve">чікуємо на фінальну англійську версію стратегії від ITC.</w:t>
            </w:r>
          </w:p>
          <w:p w:rsidR="00000000" w:rsidDel="00000000" w:rsidP="00000000" w:rsidRDefault="00000000" w:rsidRPr="00000000" w14:paraId="0000002F">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Технічне обслуговування та ремонт повітряних суден - українську версію стратегії опрацьовує робоча група.</w:t>
            </w:r>
          </w:p>
          <w:p w:rsidR="00000000" w:rsidDel="00000000" w:rsidP="00000000" w:rsidRDefault="00000000" w:rsidRPr="00000000" w14:paraId="00000030">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М</w:t>
            </w:r>
            <w:r w:rsidDel="00000000" w:rsidR="00000000" w:rsidRPr="00000000">
              <w:rPr>
                <w:rFonts w:ascii="Times New Roman" w:cs="Times New Roman" w:eastAsia="Times New Roman" w:hAnsi="Times New Roman"/>
                <w:sz w:val="24"/>
                <w:szCs w:val="24"/>
                <w:shd w:fill="fefefe" w:val="clear"/>
                <w:rtl w:val="0"/>
              </w:rPr>
              <w:t xml:space="preserve">ашинобудування - українську версію стратегії опрацьовує робоча група.</w:t>
            </w:r>
          </w:p>
          <w:p w:rsidR="00000000" w:rsidDel="00000000" w:rsidP="00000000" w:rsidRDefault="00000000" w:rsidRPr="00000000" w14:paraId="00000031">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Харчова і переробна промисловість - українську версію стратегії опрацьовує робоча група.</w:t>
            </w:r>
          </w:p>
          <w:p w:rsidR="00000000" w:rsidDel="00000000" w:rsidP="00000000" w:rsidRDefault="00000000" w:rsidRPr="00000000" w14:paraId="00000032">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Транспортування та спрощення умов торгівлі - підготовлено проект  розпорядження КМУ. Наступним кроком буде </w:t>
            </w:r>
            <w:r w:rsidDel="00000000" w:rsidR="00000000" w:rsidRPr="00000000">
              <w:rPr>
                <w:rFonts w:ascii="Times New Roman" w:cs="Times New Roman" w:eastAsia="Times New Roman" w:hAnsi="Times New Roman"/>
                <w:sz w:val="24"/>
                <w:szCs w:val="24"/>
                <w:shd w:fill="fefefe" w:val="clear"/>
                <w:rtl w:val="0"/>
              </w:rPr>
              <w:t xml:space="preserve">опрацювання проекту розпорядження КМУ з </w:t>
            </w:r>
            <w:r w:rsidDel="00000000" w:rsidR="00000000" w:rsidRPr="00000000">
              <w:rPr>
                <w:rFonts w:ascii="Times New Roman" w:cs="Times New Roman" w:eastAsia="Times New Roman" w:hAnsi="Times New Roman"/>
                <w:sz w:val="24"/>
                <w:szCs w:val="24"/>
                <w:shd w:fill="fefefe" w:val="clear"/>
                <w:rtl w:val="0"/>
              </w:rPr>
              <w:t xml:space="preserve">органами державної влади.</w:t>
            </w:r>
          </w:p>
          <w:p w:rsidR="00000000" w:rsidDel="00000000" w:rsidP="00000000" w:rsidRDefault="00000000" w:rsidRPr="00000000" w14:paraId="00000033">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Торговельна інформація та просування експорту - англійську версію стратегії опрацьовує робоча група.</w:t>
            </w:r>
          </w:p>
          <w:p w:rsidR="00000000" w:rsidDel="00000000" w:rsidP="00000000" w:rsidRDefault="00000000" w:rsidRPr="00000000" w14:paraId="00000034">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Інновації для експорту - очікуємо на фінальну англійську версію стратегії від ITC.</w:t>
            </w:r>
          </w:p>
          <w:p w:rsidR="00000000" w:rsidDel="00000000" w:rsidP="00000000" w:rsidRDefault="00000000" w:rsidRPr="00000000" w14:paraId="00000035">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Вдосконалення навичок - очікуємо на фінальну англійську версію стратегії від ITC.</w:t>
            </w:r>
          </w:p>
          <w:p w:rsidR="00000000" w:rsidDel="00000000" w:rsidP="00000000" w:rsidRDefault="00000000" w:rsidRPr="00000000" w14:paraId="00000036">
            <w:pPr>
              <w:shd w:fill="ffffff" w:val="clear"/>
              <w:spacing w:after="0" w:before="0" w:line="240" w:lineRule="auto"/>
              <w:ind w:left="0" w:firstLine="0"/>
              <w:jc w:val="both"/>
              <w:rPr>
                <w:rFonts w:ascii="Times New Roman" w:cs="Times New Roman" w:eastAsia="Times New Roman" w:hAnsi="Times New Roman"/>
                <w:sz w:val="24"/>
                <w:szCs w:val="24"/>
                <w:shd w:fill="fefefe" w:val="clear"/>
              </w:rPr>
            </w:pPr>
            <w:r w:rsidDel="00000000" w:rsidR="00000000" w:rsidRPr="00000000">
              <w:rPr>
                <w:rtl w:val="0"/>
              </w:rPr>
            </w:r>
          </w:p>
          <w:p w:rsidR="00000000" w:rsidDel="00000000" w:rsidP="00000000" w:rsidRDefault="00000000" w:rsidRPr="00000000" w14:paraId="00000037">
            <w:pPr>
              <w:shd w:fill="ffffff" w:val="clear"/>
              <w:spacing w:after="0" w:before="0" w:line="240" w:lineRule="auto"/>
              <w:ind w:left="0" w:firstLine="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Крім цього, членам </w:t>
            </w:r>
            <w:r w:rsidDel="00000000" w:rsidR="00000000" w:rsidRPr="00000000">
              <w:rPr>
                <w:rFonts w:ascii="Times New Roman" w:cs="Times New Roman" w:eastAsia="Times New Roman" w:hAnsi="Times New Roman"/>
                <w:sz w:val="24"/>
                <w:szCs w:val="24"/>
                <w:rtl w:val="0"/>
              </w:rPr>
              <w:t xml:space="preserve">Робочої групи РМТ</w:t>
            </w:r>
            <w:r w:rsidDel="00000000" w:rsidR="00000000" w:rsidRPr="00000000">
              <w:rPr>
                <w:rFonts w:ascii="Times New Roman" w:cs="Times New Roman" w:eastAsia="Times New Roman" w:hAnsi="Times New Roman"/>
                <w:sz w:val="24"/>
                <w:szCs w:val="24"/>
                <w:shd w:fill="fefefe" w:val="clear"/>
                <w:rtl w:val="0"/>
              </w:rPr>
              <w:t xml:space="preserve"> коротко повідомлено про підготовку додаткової аналітики для секторів Технічного обслуговування та ремонту повітряних суден та Машинобудування з залученням ДП “Укрпромзовнішекспертиза”, а також про перші напрацювання для імплементації Стратегії - дослідження ринків у фокусі.</w:t>
            </w:r>
          </w:p>
          <w:p w:rsidR="00000000" w:rsidDel="00000000" w:rsidP="00000000" w:rsidRDefault="00000000" w:rsidRPr="00000000" w14:paraId="00000038">
            <w:pPr>
              <w:shd w:fill="ffffff" w:val="clear"/>
              <w:spacing w:after="0" w:before="0" w:line="240" w:lineRule="auto"/>
              <w:ind w:left="0" w:firstLine="0"/>
              <w:jc w:val="both"/>
              <w:rPr>
                <w:rFonts w:ascii="Times New Roman" w:cs="Times New Roman" w:eastAsia="Times New Roman" w:hAnsi="Times New Roman"/>
                <w:sz w:val="24"/>
                <w:szCs w:val="24"/>
                <w:shd w:fill="fefefe" w:val="clear"/>
              </w:rPr>
            </w:pPr>
            <w:r w:rsidDel="00000000" w:rsidR="00000000" w:rsidRPr="00000000">
              <w:rPr>
                <w:rtl w:val="0"/>
              </w:rPr>
            </w:r>
          </w:p>
          <w:p w:rsidR="00000000" w:rsidDel="00000000" w:rsidP="00000000" w:rsidRDefault="00000000" w:rsidRPr="00000000" w14:paraId="00000039">
            <w:pPr>
              <w:pStyle w:val="Heading2"/>
              <w:shd w:fill="fefefe" w:val="clear"/>
              <w:spacing w:after="0" w:before="0" w:line="240" w:lineRule="auto"/>
              <w:ind w:left="0" w:firstLine="0"/>
              <w:jc w:val="both"/>
              <w:rPr>
                <w:b w:val="0"/>
                <w:sz w:val="24"/>
                <w:szCs w:val="24"/>
              </w:rPr>
            </w:pPr>
            <w:bookmarkStart w:colFirst="0" w:colLast="0" w:name="_kkuhqfyi61aw" w:id="4"/>
            <w:bookmarkEnd w:id="4"/>
            <w:r w:rsidDel="00000000" w:rsidR="00000000" w:rsidRPr="00000000">
              <w:rPr>
                <w:sz w:val="24"/>
                <w:szCs w:val="24"/>
                <w:rtl w:val="0"/>
              </w:rPr>
              <w:t xml:space="preserve">2. </w:t>
            </w:r>
            <w:r w:rsidDel="00000000" w:rsidR="00000000" w:rsidRPr="00000000">
              <w:rPr>
                <w:sz w:val="24"/>
                <w:szCs w:val="24"/>
                <w:rtl w:val="0"/>
              </w:rPr>
              <w:t xml:space="preserve">Презентація проекту розпорядження крос-секторальної експортної стратегії “Транспортування та спрощення умов торгівлі”. </w:t>
            </w:r>
            <w:r w:rsidDel="00000000" w:rsidR="00000000" w:rsidRPr="00000000">
              <w:rPr>
                <w:b w:val="0"/>
                <w:sz w:val="24"/>
                <w:szCs w:val="24"/>
                <w:rtl w:val="0"/>
              </w:rPr>
              <w:t xml:space="preserve">Доповідач: Юрій Федчишин, національний координатор Міжнародного торговельного центру, радник Прем’єр-міністра України, член Робочої групи РМТ.</w:t>
            </w:r>
          </w:p>
          <w:p w:rsidR="00000000" w:rsidDel="00000000" w:rsidP="00000000" w:rsidRDefault="00000000" w:rsidRPr="00000000" w14:paraId="0000003A">
            <w:pPr>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 час презентаці</w:t>
            </w:r>
            <w:r w:rsidDel="00000000" w:rsidR="00000000" w:rsidRPr="00000000">
              <w:rPr>
                <w:rFonts w:ascii="Times New Roman" w:cs="Times New Roman" w:eastAsia="Times New Roman" w:hAnsi="Times New Roman"/>
                <w:sz w:val="24"/>
                <w:szCs w:val="24"/>
                <w:rtl w:val="0"/>
              </w:rPr>
              <w:t xml:space="preserve">ї проекту розпорядження “Крос-секторальна експортна стратегія зі спрощення процедур торгівлі” Юрій Федчишин повідомив, що серед стратегічних </w:t>
            </w:r>
            <w:r w:rsidDel="00000000" w:rsidR="00000000" w:rsidRPr="00000000">
              <w:rPr>
                <w:rFonts w:ascii="Times New Roman" w:cs="Times New Roman" w:eastAsia="Times New Roman" w:hAnsi="Times New Roman"/>
                <w:sz w:val="24"/>
                <w:szCs w:val="24"/>
                <w:rtl w:val="0"/>
              </w:rPr>
              <w:t xml:space="preserve">цілей стратегії:</w:t>
            </w:r>
          </w:p>
          <w:p w:rsidR="00000000" w:rsidDel="00000000" w:rsidP="00000000" w:rsidRDefault="00000000" w:rsidRPr="00000000" w14:paraId="0000003C">
            <w:pPr>
              <w:numPr>
                <w:ilvl w:val="0"/>
                <w:numId w:val="3"/>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реалізація стратегічного реформування сфери міжнародної торгівлі;</w:t>
            </w:r>
          </w:p>
          <w:p w:rsidR="00000000" w:rsidDel="00000000" w:rsidP="00000000" w:rsidRDefault="00000000" w:rsidRPr="00000000" w14:paraId="0000003D">
            <w:pPr>
              <w:numPr>
                <w:ilvl w:val="0"/>
                <w:numId w:val="3"/>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покращення якості надання послуг бізнесу в об'єктах інфраструктури, що використовуються в торгівлі;</w:t>
            </w:r>
          </w:p>
          <w:p w:rsidR="00000000" w:rsidDel="00000000" w:rsidP="00000000" w:rsidRDefault="00000000" w:rsidRPr="00000000" w14:paraId="0000003E">
            <w:pPr>
              <w:numPr>
                <w:ilvl w:val="0"/>
                <w:numId w:val="3"/>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застосування нових методик для визначення країн - торговельних партнерів;</w:t>
            </w:r>
          </w:p>
          <w:p w:rsidR="00000000" w:rsidDel="00000000" w:rsidP="00000000" w:rsidRDefault="00000000" w:rsidRPr="00000000" w14:paraId="0000003F">
            <w:pPr>
              <w:numPr>
                <w:ilvl w:val="0"/>
                <w:numId w:val="3"/>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нової тарифної політики;</w:t>
            </w:r>
          </w:p>
          <w:p w:rsidR="00000000" w:rsidDel="00000000" w:rsidP="00000000" w:rsidRDefault="00000000" w:rsidRPr="00000000" w14:paraId="00000040">
            <w:pPr>
              <w:numPr>
                <w:ilvl w:val="0"/>
                <w:numId w:val="3"/>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нормативних актів з метою євроінтеграції, сприяння торгівлі та експорту;</w:t>
            </w:r>
          </w:p>
          <w:p w:rsidR="00000000" w:rsidDel="00000000" w:rsidP="00000000" w:rsidRDefault="00000000" w:rsidRPr="00000000" w14:paraId="00000041">
            <w:pPr>
              <w:numPr>
                <w:ilvl w:val="0"/>
                <w:numId w:val="3"/>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створення єдиного міжвідомчого веб-порталу з питань торгівлі;</w:t>
            </w:r>
          </w:p>
          <w:p w:rsidR="00000000" w:rsidDel="00000000" w:rsidP="00000000" w:rsidRDefault="00000000" w:rsidRPr="00000000" w14:paraId="00000042">
            <w:pPr>
              <w:numPr>
                <w:ilvl w:val="0"/>
                <w:numId w:val="3"/>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нетарифного регулювання;</w:t>
            </w:r>
          </w:p>
          <w:p w:rsidR="00000000" w:rsidDel="00000000" w:rsidP="00000000" w:rsidRDefault="00000000" w:rsidRPr="00000000" w14:paraId="00000043">
            <w:pPr>
              <w:numPr>
                <w:ilvl w:val="0"/>
                <w:numId w:val="3"/>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лібералізація експортного контролю;</w:t>
            </w:r>
          </w:p>
          <w:p w:rsidR="00000000" w:rsidDel="00000000" w:rsidP="00000000" w:rsidRDefault="00000000" w:rsidRPr="00000000" w14:paraId="00000044">
            <w:pPr>
              <w:numPr>
                <w:ilvl w:val="0"/>
                <w:numId w:val="3"/>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забезпечення захисту права інтелектуальної власності у сфері міжнародної торгівлі.</w:t>
            </w:r>
          </w:p>
          <w:p w:rsidR="00000000" w:rsidDel="00000000" w:rsidP="00000000" w:rsidRDefault="00000000" w:rsidRPr="00000000" w14:paraId="00000045">
            <w:pPr>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Ключові заплановані заходи до виконання протягом 2019 року:</w:t>
            </w:r>
          </w:p>
          <w:p w:rsidR="00000000" w:rsidDel="00000000" w:rsidP="00000000" w:rsidRDefault="00000000" w:rsidRPr="00000000" w14:paraId="00000047">
            <w:pPr>
              <w:numPr>
                <w:ilvl w:val="0"/>
                <w:numId w:val="5"/>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нетарифного регулювання;</w:t>
            </w:r>
          </w:p>
          <w:p w:rsidR="00000000" w:rsidDel="00000000" w:rsidP="00000000" w:rsidRDefault="00000000" w:rsidRPr="00000000" w14:paraId="00000048">
            <w:pPr>
              <w:numPr>
                <w:ilvl w:val="0"/>
                <w:numId w:val="5"/>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визначення ключових торговельних партнерів;</w:t>
            </w:r>
          </w:p>
          <w:p w:rsidR="00000000" w:rsidDel="00000000" w:rsidP="00000000" w:rsidRDefault="00000000" w:rsidRPr="00000000" w14:paraId="00000049">
            <w:pPr>
              <w:numPr>
                <w:ilvl w:val="0"/>
                <w:numId w:val="5"/>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сприяння формуванню нової тарифної політики;</w:t>
            </w:r>
          </w:p>
          <w:p w:rsidR="00000000" w:rsidDel="00000000" w:rsidP="00000000" w:rsidRDefault="00000000" w:rsidRPr="00000000" w14:paraId="0000004A">
            <w:pPr>
              <w:numPr>
                <w:ilvl w:val="0"/>
                <w:numId w:val="5"/>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сприяння покращення політики торговельного захисту.</w:t>
            </w:r>
          </w:p>
          <w:p w:rsidR="00000000" w:rsidDel="00000000" w:rsidP="00000000" w:rsidRDefault="00000000" w:rsidRPr="00000000" w14:paraId="0000004B">
            <w:pPr>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before="0" w:line="240" w:lineRule="auto"/>
              <w:ind w:left="0" w:firstLine="0"/>
              <w:jc w:val="both"/>
              <w:rPr>
                <w:rFonts w:ascii="Times New Roman" w:cs="Times New Roman" w:eastAsia="Times New Roman" w:hAnsi="Times New Roman"/>
                <w:i w:val="0"/>
                <w:smallCaps w:val="0"/>
                <w:strike w:val="0"/>
                <w:sz w:val="24"/>
                <w:szCs w:val="24"/>
                <w:u w:val="none"/>
                <w:shd w:fill="fefefe" w:val="clear"/>
                <w:vertAlign w:val="baseline"/>
              </w:rPr>
            </w:pPr>
            <w:r w:rsidDel="00000000" w:rsidR="00000000" w:rsidRPr="00000000">
              <w:rPr>
                <w:rFonts w:ascii="Times New Roman" w:cs="Times New Roman" w:eastAsia="Times New Roman" w:hAnsi="Times New Roman"/>
                <w:sz w:val="24"/>
                <w:szCs w:val="24"/>
                <w:rtl w:val="0"/>
              </w:rPr>
              <w:t xml:space="preserve">Після закінчення презентації в учасників Робочої групи РМТ було декілька запитань. Тому, запропоновано надіслати напрацювання для проекту розпорядження “Крос-секторальна експортна стратегія зі спрощення процедур торгівлі” учасникам Робочої групи РМТ на ознайомлення та надання коментарів та зауважень. Т</w:t>
            </w:r>
            <w:r w:rsidDel="00000000" w:rsidR="00000000" w:rsidRPr="00000000">
              <w:rPr>
                <w:rFonts w:ascii="Times New Roman" w:cs="Times New Roman" w:eastAsia="Times New Roman" w:hAnsi="Times New Roman"/>
                <w:sz w:val="24"/>
                <w:szCs w:val="24"/>
                <w:rtl w:val="0"/>
              </w:rPr>
              <w:t xml:space="preserve">акож, голова </w:t>
            </w:r>
            <w:r w:rsidDel="00000000" w:rsidR="00000000" w:rsidRPr="00000000">
              <w:rPr>
                <w:rFonts w:ascii="Times New Roman" w:cs="Times New Roman" w:eastAsia="Times New Roman" w:hAnsi="Times New Roman"/>
                <w:sz w:val="24"/>
                <w:szCs w:val="24"/>
                <w:rtl w:val="0"/>
              </w:rPr>
              <w:t xml:space="preserve">Робочої групи РМТ </w:t>
            </w:r>
            <w:r w:rsidDel="00000000" w:rsidR="00000000" w:rsidRPr="00000000">
              <w:rPr>
                <w:rFonts w:ascii="Times New Roman" w:cs="Times New Roman" w:eastAsia="Times New Roman" w:hAnsi="Times New Roman"/>
                <w:sz w:val="24"/>
                <w:szCs w:val="24"/>
                <w:rtl w:val="0"/>
              </w:rPr>
              <w:t xml:space="preserve">запропонувала провести окреме засідання, присвячене спрощенню процедур торгівлі, та обговорити детально всі питання, які члени </w:t>
            </w:r>
            <w:r w:rsidDel="00000000" w:rsidR="00000000" w:rsidRPr="00000000">
              <w:rPr>
                <w:rFonts w:ascii="Times New Roman" w:cs="Times New Roman" w:eastAsia="Times New Roman" w:hAnsi="Times New Roman"/>
                <w:sz w:val="24"/>
                <w:szCs w:val="24"/>
                <w:rtl w:val="0"/>
              </w:rPr>
              <w:t xml:space="preserve">Робочої групи РМТ</w:t>
            </w:r>
            <w:r w:rsidDel="00000000" w:rsidR="00000000" w:rsidRPr="00000000">
              <w:rPr>
                <w:rFonts w:ascii="Times New Roman" w:cs="Times New Roman" w:eastAsia="Times New Roman" w:hAnsi="Times New Roman"/>
                <w:sz w:val="24"/>
                <w:szCs w:val="24"/>
                <w:rtl w:val="0"/>
              </w:rPr>
              <w:t xml:space="preserve"> висловили під час презентації крос-секторальної експортної стратегії.</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fefefe"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fefefe" w:val="clear"/>
                <w:vertAlign w:val="baseline"/>
              </w:rPr>
            </w:pPr>
            <w:r w:rsidDel="00000000" w:rsidR="00000000" w:rsidRPr="00000000">
              <w:rPr>
                <w:rFonts w:ascii="Times New Roman" w:cs="Times New Roman" w:eastAsia="Times New Roman" w:hAnsi="Times New Roman"/>
                <w:b w:val="1"/>
                <w:sz w:val="24"/>
                <w:szCs w:val="24"/>
                <w:rtl w:val="0"/>
              </w:rPr>
              <w:t xml:space="preserve">3. Презентація проміжних результатів “Звіту про Машинобудівну галузь України: потенціал та можливості для розширення експорту до 2021 року”. </w:t>
            </w:r>
            <w:r w:rsidDel="00000000" w:rsidR="00000000" w:rsidRPr="00000000">
              <w:rPr>
                <w:rFonts w:ascii="Times New Roman" w:cs="Times New Roman" w:eastAsia="Times New Roman" w:hAnsi="Times New Roman"/>
                <w:sz w:val="24"/>
                <w:szCs w:val="24"/>
                <w:rtl w:val="0"/>
              </w:rPr>
              <w:t xml:space="preserve">Доповідач: Володимир Власюк</w:t>
            </w:r>
            <w:r w:rsidDel="00000000" w:rsidR="00000000" w:rsidRPr="00000000">
              <w:rPr>
                <w:rFonts w:ascii="Times New Roman" w:cs="Times New Roman" w:eastAsia="Times New Roman" w:hAnsi="Times New Roman"/>
                <w:sz w:val="24"/>
                <w:szCs w:val="24"/>
                <w:highlight w:val="white"/>
                <w:rtl w:val="0"/>
              </w:rPr>
              <w:t xml:space="preserve">, директор ДП "Укрпромзовнішекспертиза", </w:t>
            </w:r>
            <w:r w:rsidDel="00000000" w:rsidR="00000000" w:rsidRPr="00000000">
              <w:rPr>
                <w:rFonts w:ascii="Times New Roman" w:cs="Times New Roman" w:eastAsia="Times New Roman" w:hAnsi="Times New Roman"/>
                <w:sz w:val="24"/>
                <w:szCs w:val="24"/>
                <w:rtl w:val="0"/>
              </w:rPr>
              <w:t xml:space="preserve">член Робочої групи РМТ</w:t>
            </w:r>
            <w:r w:rsidDel="00000000" w:rsidR="00000000" w:rsidRPr="00000000">
              <w:rPr>
                <w:rFonts w:ascii="Times New Roman" w:cs="Times New Roman" w:eastAsia="Times New Roman" w:hAnsi="Times New Roman"/>
                <w:i w:val="0"/>
                <w:smallCaps w:val="0"/>
                <w:strike w:val="0"/>
                <w:sz w:val="24"/>
                <w:szCs w:val="24"/>
                <w:u w:val="none"/>
                <w:shd w:fill="fefefe" w:val="clear"/>
                <w:vertAlign w:val="baseline"/>
                <w:rtl w:val="0"/>
              </w:rPr>
              <w:t xml:space="preserv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sz w:val="24"/>
                <w:szCs w:val="24"/>
                <w:shd w:fill="fefefe" w:val="clear"/>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efefe" w:val="clear"/>
                <w:rtl w:val="0"/>
              </w:rPr>
              <w:t xml:space="preserve">Під час презентації проміжних </w:t>
            </w:r>
            <w:r w:rsidDel="00000000" w:rsidR="00000000" w:rsidRPr="00000000">
              <w:rPr>
                <w:rFonts w:ascii="Times New Roman" w:cs="Times New Roman" w:eastAsia="Times New Roman" w:hAnsi="Times New Roman"/>
                <w:sz w:val="24"/>
                <w:szCs w:val="24"/>
                <w:rtl w:val="0"/>
              </w:rPr>
              <w:t xml:space="preserve">результатів “Звіту про Машинобудівну галузь України: потенціал та можливості для розширення експорту до 2021 року” (далі - Звіт), Володимир Власюк розповів про його складові та методологію розробки. За словами Володимира Власюка ціль Звіту - підсилити експортну стратегію для сектору Машинобудування.</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Крім цього, Володимир Власюк наголосив, що на сьогодні у промисловості скорочується життєвий цикл готових виробів, активно розвиваються ланцюги доданої вартості у міжнародній торгівлі та виробництві, а ключову роль відіграють у цьому - інжиніринг, промисловий дизайн та наукові дослідження. </w:t>
            </w:r>
            <w:r w:rsidDel="00000000" w:rsidR="00000000" w:rsidRPr="00000000">
              <w:rPr>
                <w:rFonts w:ascii="Times New Roman" w:cs="Times New Roman" w:eastAsia="Times New Roman" w:hAnsi="Times New Roman"/>
                <w:sz w:val="24"/>
                <w:szCs w:val="24"/>
                <w:rtl w:val="0"/>
              </w:rPr>
              <w:t xml:space="preserve">На даний час в Україні скоротився експорт продукції машинобудування у порівнянні з 2010-2013 роками внаслідок </w:t>
            </w:r>
            <w:r w:rsidDel="00000000" w:rsidR="00000000" w:rsidRPr="00000000">
              <w:rPr>
                <w:rFonts w:ascii="Times New Roman" w:cs="Times New Roman" w:eastAsia="Times New Roman" w:hAnsi="Times New Roman"/>
                <w:sz w:val="24"/>
                <w:szCs w:val="24"/>
                <w:rtl w:val="0"/>
              </w:rPr>
              <w:t xml:space="preserve">зменшення динаміки та закриття експортних ринків, а саме закриття ринку РФ до якого експортувалась значна кількість продукції машинобудування, зокрема продукції вагонного походження та локомотивів. Також, змінилась географічна структура експорту продукції машинобудування з ринку з РФ на ринок ЄС.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Учасники Робочої групи РМТ</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поставили кілька питань, пов'язаних з методологією підготовки Звіту. Також, учасники Робочої групи РМТ звернули увагу на те, що сектор </w:t>
            </w:r>
            <w:r w:rsidDel="00000000" w:rsidR="00000000" w:rsidRPr="00000000">
              <w:rPr>
                <w:rFonts w:ascii="Times New Roman" w:cs="Times New Roman" w:eastAsia="Times New Roman" w:hAnsi="Times New Roman"/>
                <w:sz w:val="24"/>
                <w:szCs w:val="24"/>
                <w:shd w:fill="fefefe" w:val="clear"/>
                <w:rtl w:val="0"/>
              </w:rPr>
              <w:t xml:space="preserve">Технічного обслуговування та ремонту повітряних суден</w:t>
            </w:r>
            <w:r w:rsidDel="00000000" w:rsidR="00000000" w:rsidRPr="00000000">
              <w:rPr>
                <w:rFonts w:ascii="Times New Roman" w:cs="Times New Roman" w:eastAsia="Times New Roman" w:hAnsi="Times New Roman"/>
                <w:sz w:val="24"/>
                <w:szCs w:val="24"/>
                <w:rtl w:val="0"/>
              </w:rPr>
              <w:t xml:space="preserve"> не враховує компоненти військового призначення. Тому, члени Робочої групи РМТ рекомендували Мінекономрозвитку взяти до уваги дане питання під час розробки проекту розпорядження КМУ. У зв’язку з обмеженнями </w:t>
            </w:r>
            <w:r w:rsidDel="00000000" w:rsidR="00000000" w:rsidRPr="00000000">
              <w:rPr>
                <w:rFonts w:ascii="Times New Roman" w:cs="Times New Roman" w:eastAsia="Times New Roman" w:hAnsi="Times New Roman"/>
                <w:sz w:val="24"/>
                <w:szCs w:val="24"/>
                <w:rtl w:val="0"/>
              </w:rPr>
              <w:t xml:space="preserve">проекту “Підтримка рамкових умов для торгівлі” Німецького товариства міжнародного співробітництва</w:t>
            </w:r>
            <w:r w:rsidDel="00000000" w:rsidR="00000000" w:rsidRPr="00000000">
              <w:rPr>
                <w:rFonts w:ascii="Times New Roman" w:cs="Times New Roman" w:eastAsia="Times New Roman" w:hAnsi="Times New Roman"/>
                <w:sz w:val="24"/>
                <w:szCs w:val="24"/>
                <w:rtl w:val="0"/>
              </w:rPr>
              <w:t xml:space="preserve">, що фінансово підтримує розробку секторальних та крос-секторальних експортних стратегій, аналіз цього аспекту не було включено в проект розпорядження КМУ для сектору </w:t>
            </w:r>
            <w:r w:rsidDel="00000000" w:rsidR="00000000" w:rsidRPr="00000000">
              <w:rPr>
                <w:rFonts w:ascii="Times New Roman" w:cs="Times New Roman" w:eastAsia="Times New Roman" w:hAnsi="Times New Roman"/>
                <w:sz w:val="24"/>
                <w:szCs w:val="24"/>
                <w:shd w:fill="fefefe" w:val="clear"/>
                <w:rtl w:val="0"/>
              </w:rPr>
              <w:t xml:space="preserve">Технічного обслуговування та ремонту повітряних суден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Закінчення підготовки Звіту очікується в кінці березня. Документ буде додатково надіслано членам Робочої групи РМТ для ознайомлення та надання коментарів.</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fefefe" w:val="clear"/>
                <w:vertAlign w:val="baseline"/>
              </w:rPr>
            </w:pPr>
            <w:r w:rsidDel="00000000" w:rsidR="00000000" w:rsidRPr="00000000">
              <w:rPr>
                <w:rtl w:val="0"/>
              </w:rPr>
            </w:r>
          </w:p>
          <w:p w:rsidR="00000000" w:rsidDel="00000000" w:rsidP="00000000" w:rsidRDefault="00000000" w:rsidRPr="00000000" w14:paraId="00000058">
            <w:pPr>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Презентація Центру досліджень міжнародної торгівлі Київської Школи Економіки (Foreign Trade Research Centre of KSE). </w:t>
            </w:r>
            <w:r w:rsidDel="00000000" w:rsidR="00000000" w:rsidRPr="00000000">
              <w:rPr>
                <w:rFonts w:ascii="Times New Roman" w:cs="Times New Roman" w:eastAsia="Times New Roman" w:hAnsi="Times New Roman"/>
                <w:sz w:val="24"/>
                <w:szCs w:val="24"/>
                <w:rtl w:val="0"/>
              </w:rPr>
              <w:t xml:space="preserve">Доповідач: Марина Хорунжа, директор </w:t>
            </w:r>
            <w:r w:rsidDel="00000000" w:rsidR="00000000" w:rsidRPr="00000000">
              <w:rPr>
                <w:rFonts w:ascii="Times New Roman" w:cs="Times New Roman" w:eastAsia="Times New Roman" w:hAnsi="Times New Roman"/>
                <w:sz w:val="24"/>
                <w:szCs w:val="24"/>
                <w:highlight w:val="white"/>
                <w:rtl w:val="0"/>
              </w:rPr>
              <w:t xml:space="preserve">Центру аналітики зовнішньої торгівлі</w:t>
            </w:r>
            <w:r w:rsidDel="00000000" w:rsidR="00000000" w:rsidRPr="00000000">
              <w:rPr>
                <w:rFonts w:ascii="Times New Roman" w:cs="Times New Roman" w:eastAsia="Times New Roman" w:hAnsi="Times New Roman"/>
                <w:sz w:val="24"/>
                <w:szCs w:val="24"/>
                <w:rtl w:val="0"/>
              </w:rPr>
              <w:t xml:space="preserve">, запрошений експерт.</w:t>
            </w:r>
          </w:p>
          <w:p w:rsidR="00000000" w:rsidDel="00000000" w:rsidP="00000000" w:rsidRDefault="00000000" w:rsidRPr="00000000" w14:paraId="00000059">
            <w:pPr>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9.330708661416907"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За підтримки </w:t>
            </w:r>
            <w:r w:rsidDel="00000000" w:rsidR="00000000" w:rsidRPr="00000000">
              <w:rPr>
                <w:rFonts w:ascii="Times New Roman" w:cs="Times New Roman" w:eastAsia="Times New Roman" w:hAnsi="Times New Roman"/>
                <w:sz w:val="24"/>
                <w:szCs w:val="24"/>
                <w:rtl w:val="0"/>
              </w:rPr>
              <w:t xml:space="preserve">проекту “Підтримка рамкових умов для торгівлі” Німецького товариства міжнародного співробітництва </w:t>
            </w:r>
            <w:r w:rsidDel="00000000" w:rsidR="00000000" w:rsidRPr="00000000">
              <w:rPr>
                <w:rFonts w:ascii="Times New Roman" w:cs="Times New Roman" w:eastAsia="Times New Roman" w:hAnsi="Times New Roman"/>
                <w:sz w:val="24"/>
                <w:szCs w:val="24"/>
                <w:highlight w:val="white"/>
                <w:rtl w:val="0"/>
              </w:rPr>
              <w:t xml:space="preserve">було засновано Центр досліджень міжнародної торгівлі при Київській Школі Економіки (далі - Центр). Мета Центру - проведення досліджень міжнародної торгівлі та сприяння реалізації Стратегії. Директор</w:t>
            </w:r>
            <w:r w:rsidDel="00000000" w:rsidR="00000000" w:rsidRPr="00000000">
              <w:rPr>
                <w:rFonts w:ascii="Times New Roman" w:cs="Times New Roman" w:eastAsia="Times New Roman" w:hAnsi="Times New Roman"/>
                <w:sz w:val="24"/>
                <w:szCs w:val="24"/>
                <w:highlight w:val="white"/>
                <w:rtl w:val="0"/>
              </w:rPr>
              <w:t xml:space="preserve"> Центру Марина Хорунжа презентувала план роботи на 2019 рік, який зокрема включає:</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9.330708661416907"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w:t>
            </w:r>
            <w:r w:rsidDel="00000000" w:rsidR="00000000" w:rsidRPr="00000000">
              <w:rPr>
                <w:rFonts w:ascii="Times New Roman" w:cs="Times New Roman" w:eastAsia="Times New Roman" w:hAnsi="Times New Roman"/>
                <w:sz w:val="24"/>
                <w:szCs w:val="24"/>
                <w:highlight w:val="white"/>
                <w:rtl w:val="0"/>
              </w:rPr>
              <w:t xml:space="preserve">гляд торгових партнерів України (ринків у фокусі згідно із Стратегією) - Німеччини, Об'єднаних Арабських Еміратів та Китаю;</w:t>
            </w:r>
          </w:p>
          <w:p w:rsidR="00000000" w:rsidDel="00000000" w:rsidP="00000000" w:rsidRDefault="00000000" w:rsidRPr="00000000" w14:paraId="0000005C">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9.330708661416907"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розробку методології та ідентифікацію найбільш перспективних секторів економіки України для експорту;</w:t>
            </w:r>
          </w:p>
          <w:p w:rsidR="00000000" w:rsidDel="00000000" w:rsidP="00000000" w:rsidRDefault="00000000" w:rsidRPr="00000000" w14:paraId="0000005D">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9.330708661416907"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розробку методології та ідентифікацію найбільш перспективних ринків збуту української продукції;</w:t>
            </w:r>
          </w:p>
          <w:p w:rsidR="00000000" w:rsidDel="00000000" w:rsidP="00000000" w:rsidRDefault="00000000" w:rsidRPr="00000000" w14:paraId="0000005E">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9.330708661416907"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аналіз та оцінку укладених двосторонніх торговельних угод України;</w:t>
            </w:r>
          </w:p>
          <w:p w:rsidR="00000000" w:rsidDel="00000000" w:rsidP="00000000" w:rsidRDefault="00000000" w:rsidRPr="00000000" w14:paraId="0000005F">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9.330708661416907"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аналіз та рекомендації щодо укладання торговельних угод,  які знаходяться на стадії переговорів;</w:t>
            </w:r>
          </w:p>
          <w:p w:rsidR="00000000" w:rsidDel="00000000" w:rsidP="00000000" w:rsidRDefault="00000000" w:rsidRPr="00000000" w14:paraId="00000060">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9.330708661416907"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дослідження ефекту “торгових війн” на економіку України;</w:t>
            </w:r>
          </w:p>
          <w:p w:rsidR="00000000" w:rsidDel="00000000" w:rsidP="00000000" w:rsidRDefault="00000000" w:rsidRPr="00000000" w14:paraId="00000061">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9.330708661416907"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дослідження ефекту виходу Великої Британії з Європейського Союзу та, відповідно, з внутрішнього ринку ЄС на економіку України;</w:t>
            </w:r>
          </w:p>
          <w:p w:rsidR="00000000" w:rsidDel="00000000" w:rsidP="00000000" w:rsidRDefault="00000000" w:rsidRPr="00000000" w14:paraId="00000062">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9.330708661416907"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дослідження ефекту ініціативи Belt &amp; Road Уряду Китаю на економіку України.</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9.330708661416907"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9.330708661416907"/>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Під час презентації дослідження ринків у фокусі, а також перспективних секторів, виникло питання у трьох членів </w:t>
            </w:r>
            <w:r w:rsidDel="00000000" w:rsidR="00000000" w:rsidRPr="00000000">
              <w:rPr>
                <w:rFonts w:ascii="Times New Roman" w:cs="Times New Roman" w:eastAsia="Times New Roman" w:hAnsi="Times New Roman"/>
                <w:sz w:val="24"/>
                <w:szCs w:val="24"/>
                <w:rtl w:val="0"/>
              </w:rPr>
              <w:t xml:space="preserve">Робочої групи РМТ</w:t>
            </w:r>
            <w:r w:rsidDel="00000000" w:rsidR="00000000" w:rsidRPr="00000000">
              <w:rPr>
                <w:rFonts w:ascii="Times New Roman" w:cs="Times New Roman" w:eastAsia="Times New Roman" w:hAnsi="Times New Roman"/>
                <w:sz w:val="24"/>
                <w:szCs w:val="24"/>
                <w:shd w:fill="fefefe" w:val="clear"/>
                <w:rtl w:val="0"/>
              </w:rPr>
              <w:t xml:space="preserve"> - Сергія Ковальова, Олени Кудляк та Антона Нанавова щодо методології дослідження та використання джерел інформації. Голова </w:t>
            </w:r>
            <w:r w:rsidDel="00000000" w:rsidR="00000000" w:rsidRPr="00000000">
              <w:rPr>
                <w:rFonts w:ascii="Times New Roman" w:cs="Times New Roman" w:eastAsia="Times New Roman" w:hAnsi="Times New Roman"/>
                <w:sz w:val="24"/>
                <w:szCs w:val="24"/>
                <w:rtl w:val="0"/>
              </w:rPr>
              <w:t xml:space="preserve">Робочої групи РМТ </w:t>
            </w:r>
            <w:r w:rsidDel="00000000" w:rsidR="00000000" w:rsidRPr="00000000">
              <w:rPr>
                <w:rFonts w:ascii="Times New Roman" w:cs="Times New Roman" w:eastAsia="Times New Roman" w:hAnsi="Times New Roman"/>
                <w:sz w:val="24"/>
                <w:szCs w:val="24"/>
                <w:shd w:fill="fefefe" w:val="clear"/>
                <w:rtl w:val="0"/>
              </w:rPr>
              <w:t xml:space="preserve">запропонувала за результатами презентації надіслати письмові зауваження у Центр для подальшого врахування у роботі.</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9.330708661416907" w:firstLine="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sz w:val="24"/>
                <w:szCs w:val="24"/>
                <w:u w:val="none"/>
                <w:shd w:fill="fefefe" w:val="clear"/>
                <w:vertAlign w:val="baseline"/>
              </w:rPr>
            </w:pPr>
            <w:r w:rsidDel="00000000" w:rsidR="00000000" w:rsidRPr="00000000">
              <w:rPr>
                <w:rtl w:val="0"/>
              </w:rPr>
            </w:r>
          </w:p>
        </w:tc>
      </w:tr>
      <w:tr>
        <w:trPr>
          <w:trHeight w:val="1820" w:hRule="atLeast"/>
        </w:trPr>
        <w:tc>
          <w:tcPr/>
          <w:p w:rsidR="00000000" w:rsidDel="00000000" w:rsidP="00000000" w:rsidRDefault="00000000" w:rsidRPr="00000000" w14:paraId="00000067">
            <w:pPr>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Перегляд плану діяльності на 2019 рік та надання пропозицій</w:t>
            </w:r>
            <w:r w:rsidDel="00000000" w:rsidR="00000000" w:rsidRPr="00000000">
              <w:rPr>
                <w:rFonts w:ascii="Times New Roman" w:cs="Times New Roman" w:eastAsia="Times New Roman" w:hAnsi="Times New Roman"/>
                <w:b w:val="1"/>
                <w:sz w:val="24"/>
                <w:szCs w:val="24"/>
                <w:shd w:fill="fefefe" w:val="clear"/>
                <w:rtl w:val="0"/>
              </w:rPr>
              <w:t xml:space="preserve">. </w:t>
            </w:r>
            <w:r w:rsidDel="00000000" w:rsidR="00000000" w:rsidRPr="00000000">
              <w:rPr>
                <w:rFonts w:ascii="Times New Roman" w:cs="Times New Roman" w:eastAsia="Times New Roman" w:hAnsi="Times New Roman"/>
                <w:sz w:val="24"/>
                <w:szCs w:val="24"/>
                <w:rtl w:val="0"/>
              </w:rPr>
              <w:t xml:space="preserve">Доповідач: Олеся Залуська, навігатор Експортної стратегії України</w:t>
            </w:r>
            <w:r w:rsidDel="00000000" w:rsidR="00000000" w:rsidRPr="00000000">
              <w:rPr>
                <w:rFonts w:ascii="Times New Roman" w:cs="Times New Roman" w:eastAsia="Times New Roman" w:hAnsi="Times New Roman"/>
                <w:sz w:val="24"/>
                <w:szCs w:val="24"/>
                <w:shd w:fill="fefefe" w:val="clear"/>
                <w:rtl w:val="0"/>
              </w:rPr>
              <w:t xml:space="preserve">, голова </w:t>
            </w:r>
            <w:r w:rsidDel="00000000" w:rsidR="00000000" w:rsidRPr="00000000">
              <w:rPr>
                <w:rFonts w:ascii="Times New Roman" w:cs="Times New Roman" w:eastAsia="Times New Roman" w:hAnsi="Times New Roman"/>
                <w:sz w:val="24"/>
                <w:szCs w:val="24"/>
                <w:rtl w:val="0"/>
              </w:rPr>
              <w:t xml:space="preserve">Робочої групи РМТ</w:t>
            </w:r>
            <w:r w:rsidDel="00000000" w:rsidR="00000000" w:rsidRPr="00000000">
              <w:rPr>
                <w:rFonts w:ascii="Times New Roman" w:cs="Times New Roman" w:eastAsia="Times New Roman" w:hAnsi="Times New Roman"/>
                <w:sz w:val="24"/>
                <w:szCs w:val="24"/>
                <w:shd w:fill="fefefe" w:val="clear"/>
                <w:rtl w:val="0"/>
              </w:rPr>
              <w:t xml:space="preserve">.</w:t>
            </w:r>
            <w:r w:rsidDel="00000000" w:rsidR="00000000" w:rsidRPr="00000000">
              <w:rPr>
                <w:rtl w:val="0"/>
              </w:rPr>
            </w:r>
          </w:p>
          <w:p w:rsidR="00000000" w:rsidDel="00000000" w:rsidP="00000000" w:rsidRDefault="00000000" w:rsidRPr="00000000" w14:paraId="00000068">
            <w:pPr>
              <w:spacing w:after="0" w:before="0"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Олеся Залуська представила план діяльності Робочої групи РМТ на 2019 рік, який включає:</w:t>
            </w:r>
          </w:p>
          <w:p w:rsidR="00000000" w:rsidDel="00000000" w:rsidP="00000000" w:rsidRDefault="00000000" w:rsidRPr="00000000" w14:paraId="0000006A">
            <w:pPr>
              <w:numPr>
                <w:ilvl w:val="0"/>
                <w:numId w:val="8"/>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 моніторингу реалізації Стратегії</w:t>
            </w:r>
            <w:r w:rsidDel="00000000" w:rsidR="00000000" w:rsidRPr="00000000">
              <w:rPr>
                <w:rFonts w:ascii="Times New Roman" w:cs="Times New Roman" w:eastAsia="Times New Roman" w:hAnsi="Times New Roman"/>
                <w:sz w:val="24"/>
                <w:szCs w:val="24"/>
                <w:shd w:fill="fefefe" w:val="clear"/>
                <w:rtl w:val="0"/>
              </w:rPr>
              <w:t xml:space="preserve">, та підготовку рекомендацій щодо покращення її виконання, в тому числі шляхом реалізації внесення змін до неї;</w:t>
            </w:r>
          </w:p>
          <w:p w:rsidR="00000000" w:rsidDel="00000000" w:rsidP="00000000" w:rsidRDefault="00000000" w:rsidRPr="00000000" w14:paraId="0000006B">
            <w:pPr>
              <w:numPr>
                <w:ilvl w:val="0"/>
                <w:numId w:val="8"/>
              </w:numPr>
              <w:spacing w:after="0" w:before="0" w:line="240" w:lineRule="auto"/>
              <w:ind w:left="720" w:hanging="36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розроблення рекомендацій щодо вдосконалення мережі інституцій з підтримки торгівлі;</w:t>
            </w:r>
          </w:p>
          <w:p w:rsidR="00000000" w:rsidDel="00000000" w:rsidP="00000000" w:rsidRDefault="00000000" w:rsidRPr="00000000" w14:paraId="0000006C">
            <w:pPr>
              <w:numPr>
                <w:ilvl w:val="0"/>
                <w:numId w:val="8"/>
              </w:numPr>
              <w:spacing w:after="0" w:before="0" w:line="240" w:lineRule="auto"/>
              <w:ind w:left="720" w:hanging="36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підготовку пропозицій та рекомендацій для секторальних та крос-секторальних експортних стратегій.</w:t>
            </w:r>
          </w:p>
          <w:p w:rsidR="00000000" w:rsidDel="00000000" w:rsidP="00000000" w:rsidRDefault="00000000" w:rsidRPr="00000000" w14:paraId="0000006D">
            <w:pPr>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before="0" w:line="240" w:lineRule="auto"/>
              <w:ind w:left="0" w:firstLine="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rtl w:val="0"/>
              </w:rPr>
              <w:t xml:space="preserve">Члени Робочої групи РМТ не висловили зауважень до запропонованого плану діяльності на 2019 рік. Наступне засідання Робочої групи РМТ попередньо заплановане на 26 березня ц. р., але рішення щодо проведення засідання у зазначену дату буде прийнято за результатами консультацій з членами Робочої групи РМТ після їхнього ознайомлення з матеріалами поточного робочого засідання.</w:t>
            </w:r>
            <w:r w:rsidDel="00000000" w:rsidR="00000000" w:rsidRPr="00000000">
              <w:rPr>
                <w:rtl w:val="0"/>
              </w:rPr>
            </w:r>
          </w:p>
          <w:p w:rsidR="00000000" w:rsidDel="00000000" w:rsidP="00000000" w:rsidRDefault="00000000" w:rsidRPr="00000000" w14:paraId="0000006F">
            <w:pPr>
              <w:spacing w:after="0" w:before="0"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Керівник Робочої групи з формування стратегій</w:t>
            </w:r>
          </w:p>
          <w:p w:rsidR="00000000" w:rsidDel="00000000" w:rsidP="00000000" w:rsidRDefault="00000000" w:rsidRPr="00000000" w14:paraId="00000071">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розвитку міжнародної торгівлі та аналізу їх реалізації</w:t>
            </w:r>
          </w:p>
          <w:p w:rsidR="00000000" w:rsidDel="00000000" w:rsidP="00000000" w:rsidRDefault="00000000" w:rsidRPr="00000000" w14:paraId="00000072">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Ради з міжнародної торгівлі</w:t>
            </w:r>
          </w:p>
          <w:p w:rsidR="00000000" w:rsidDel="00000000" w:rsidP="00000000" w:rsidRDefault="00000000" w:rsidRPr="00000000" w14:paraId="00000073">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4">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Олеся Залуська</w:t>
            </w:r>
          </w:p>
          <w:p w:rsidR="00000000" w:rsidDel="00000000" w:rsidP="00000000" w:rsidRDefault="00000000" w:rsidRPr="00000000" w14:paraId="00000075">
            <w:pPr>
              <w:spacing w:after="0" w:before="0"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spacing w:after="0" w:before="0"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77">
            <w:pPr>
              <w:spacing w:after="0" w:before="0" w:line="240" w:lineRule="auto"/>
              <w:ind w:left="0" w:firstLine="0"/>
              <w:rPr>
                <w:rFonts w:ascii="Times New Roman" w:cs="Times New Roman" w:eastAsia="Times New Roman" w:hAnsi="Times New Roman"/>
                <w:b w:val="1"/>
                <w:sz w:val="24"/>
                <w:szCs w:val="24"/>
              </w:rPr>
            </w:pPr>
            <w:r w:rsidDel="00000000" w:rsidR="00000000" w:rsidRPr="00000000">
              <w:rPr>
                <w:rtl w:val="0"/>
              </w:rPr>
            </w:r>
          </w:p>
        </w:tc>
      </w:tr>
      <w:tr>
        <w:tc>
          <w:tcPr>
            <w:vAlign w:val="center"/>
          </w:tcPr>
          <w:p w:rsidR="00000000" w:rsidDel="00000000" w:rsidP="00000000" w:rsidRDefault="00000000" w:rsidRPr="00000000" w14:paraId="00000078">
            <w:pPr>
              <w:tabs>
                <w:tab w:val="left" w:pos="5040"/>
              </w:tabs>
              <w:spacing w:after="0" w:before="0" w:line="24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w:t>
            </w:r>
          </w:p>
          <w:p w:rsidR="00000000" w:rsidDel="00000000" w:rsidP="00000000" w:rsidRDefault="00000000" w:rsidRPr="00000000" w14:paraId="00000079">
            <w:pPr>
              <w:tabs>
                <w:tab w:val="left" w:pos="5040"/>
              </w:tabs>
              <w:spacing w:after="0" w:before="0" w:line="240" w:lineRule="auto"/>
              <w:ind w:lef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A">
            <w:pPr>
              <w:spacing w:after="0" w:before="0" w:line="240" w:lineRule="auto"/>
              <w:ind w:left="0" w:firstLine="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B">
            <w:pPr>
              <w:tabs>
                <w:tab w:val="left" w:pos="5040"/>
              </w:tabs>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C">
      <w:pPr>
        <w:tabs>
          <w:tab w:val="left" w:pos="5040"/>
        </w:tabs>
        <w:spacing w:after="0" w:before="0" w:line="240" w:lineRule="auto"/>
        <w:ind w:left="0" w:firstLine="0"/>
        <w:rPr>
          <w:rFonts w:ascii="Times New Roman" w:cs="Times New Roman" w:eastAsia="Times New Roman" w:hAnsi="Times New Roman"/>
          <w:b w:val="1"/>
          <w:sz w:val="24"/>
          <w:szCs w:val="24"/>
        </w:rPr>
      </w:pPr>
      <w:r w:rsidDel="00000000" w:rsidR="00000000" w:rsidRPr="00000000">
        <w:rPr>
          <w:rtl w:val="0"/>
        </w:rPr>
      </w:r>
    </w:p>
    <w:sectPr>
      <w:footerReference r:id="rId7" w:type="default"/>
      <w:pgSz w:h="16838" w:w="11906"/>
      <w:pgMar w:bottom="850" w:top="850" w:left="850"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t.ly/2sGpLdy"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